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EA1347" w:rsidRDefault="00E42FF3" w:rsidP="00EA1347">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060ED886" w:rsidR="00E42FF3" w:rsidRPr="006044D6" w:rsidRDefault="00E908E4" w:rsidP="00E42FF3">
      <w:pPr>
        <w:pStyle w:val="Notedebasdepage1"/>
        <w:tabs>
          <w:tab w:val="left" w:pos="0"/>
        </w:tabs>
        <w:spacing w:after="40"/>
        <w:jc w:val="center"/>
        <w:rPr>
          <w:rFonts w:ascii="Arial Narrow" w:hAnsi="Arial Narrow"/>
          <w:color w:val="2F5496" w:themeColor="accent5" w:themeShade="BF"/>
          <w:sz w:val="48"/>
          <w:szCs w:val="48"/>
        </w:rPr>
      </w:pPr>
      <w:r w:rsidRPr="00E908E4">
        <w:rPr>
          <w:rFonts w:ascii="Arial Narrow" w:hAnsi="Arial Narrow"/>
          <w:color w:val="2F5496" w:themeColor="accent5" w:themeShade="BF"/>
          <w:sz w:val="48"/>
          <w:szCs w:val="48"/>
        </w:rPr>
        <w:t>CAHIER DES CLAUSES TECHNIQUES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4EA9134B" w14:textId="77777777" w:rsidR="00E25679" w:rsidRPr="00196057" w:rsidRDefault="00E25679" w:rsidP="00E25679">
      <w:pPr>
        <w:pStyle w:val="En-tte"/>
        <w:tabs>
          <w:tab w:val="clear" w:pos="4536"/>
          <w:tab w:val="clear" w:pos="9072"/>
        </w:tabs>
        <w:spacing w:after="160" w:line="259" w:lineRule="auto"/>
        <w:jc w:val="center"/>
        <w:rPr>
          <w:rFonts w:ascii="Arial Narrow" w:hAnsi="Arial Narrow" w:cs="Arial"/>
          <w:b/>
          <w:bCs/>
          <w:sz w:val="28"/>
          <w:szCs w:val="28"/>
        </w:rPr>
      </w:pPr>
      <w:r>
        <w:rPr>
          <w:rFonts w:ascii="Arial Narrow" w:hAnsi="Arial Narrow"/>
          <w:sz w:val="28"/>
          <w:szCs w:val="28"/>
        </w:rPr>
        <w:t>Assurance construction pour t</w:t>
      </w:r>
      <w:r w:rsidRPr="00196057">
        <w:rPr>
          <w:rFonts w:ascii="Arial Narrow" w:hAnsi="Arial Narrow"/>
          <w:sz w:val="28"/>
          <w:szCs w:val="28"/>
        </w:rPr>
        <w:t>ravaux de réhabilitation portant sur la refonte des espaces d’accueil du Musée d’Orsay</w:t>
      </w:r>
    </w:p>
    <w:p w14:paraId="3BE86DD1" w14:textId="77777777" w:rsidR="00B33BBF" w:rsidRPr="00B33BBF" w:rsidRDefault="00B33BBF" w:rsidP="00B33BBF">
      <w:pPr>
        <w:jc w:val="center"/>
        <w:rPr>
          <w:rFonts w:ascii="Arial Narrow" w:hAnsi="Arial Narrow"/>
          <w:sz w:val="28"/>
          <w:szCs w:val="28"/>
        </w:rPr>
      </w:pPr>
    </w:p>
    <w:p w14:paraId="13463A5A" w14:textId="53EBB9F0" w:rsidR="00597E6C" w:rsidRPr="00597E6C" w:rsidRDefault="00597E6C" w:rsidP="00597E6C">
      <w:pPr>
        <w:jc w:val="center"/>
        <w:rPr>
          <w:rFonts w:ascii="Arial Narrow" w:hAnsi="Arial Narrow"/>
          <w:sz w:val="28"/>
          <w:szCs w:val="28"/>
        </w:rPr>
      </w:pPr>
      <w:r w:rsidRPr="00597E6C">
        <w:rPr>
          <w:rFonts w:ascii="Arial Narrow" w:hAnsi="Arial Narrow"/>
          <w:sz w:val="28"/>
          <w:szCs w:val="28"/>
        </w:rPr>
        <w:t xml:space="preserve">Lot 2 : </w:t>
      </w:r>
      <w:r w:rsidR="006F2FB9">
        <w:rPr>
          <w:rFonts w:ascii="Arial Narrow" w:hAnsi="Arial Narrow"/>
          <w:sz w:val="28"/>
          <w:szCs w:val="28"/>
        </w:rPr>
        <w:t xml:space="preserve">Dommages Ouvrage et </w:t>
      </w:r>
      <w:r w:rsidRPr="00597E6C">
        <w:rPr>
          <w:rFonts w:ascii="Arial Narrow" w:hAnsi="Arial Narrow"/>
          <w:sz w:val="28"/>
          <w:szCs w:val="28"/>
        </w:rPr>
        <w:t>Contrat Collectif de Responsabilité Décennale (</w:t>
      </w:r>
      <w:r w:rsidR="006F2FB9">
        <w:rPr>
          <w:rFonts w:ascii="Arial Narrow" w:hAnsi="Arial Narrow"/>
          <w:sz w:val="28"/>
          <w:szCs w:val="28"/>
        </w:rPr>
        <w:t>DO – CCRD</w:t>
      </w:r>
      <w:r w:rsidRPr="00597E6C">
        <w:rPr>
          <w:rFonts w:ascii="Arial Narrow" w:hAnsi="Arial Narrow"/>
          <w:sz w:val="28"/>
          <w:szCs w:val="28"/>
        </w:rPr>
        <w:t>)</w:t>
      </w:r>
      <w:r w:rsidR="00F50962">
        <w:rPr>
          <w:rFonts w:ascii="Arial Narrow" w:hAnsi="Arial Narrow"/>
          <w:sz w:val="28"/>
          <w:szCs w:val="28"/>
        </w:rPr>
        <w:t xml:space="preserve"> – option Dommages au bien (DAB)</w:t>
      </w:r>
    </w:p>
    <w:p w14:paraId="0D591ED9" w14:textId="461F99E3" w:rsidR="00A84A9D" w:rsidRPr="00AD0BC6" w:rsidRDefault="00A84A9D" w:rsidP="00A84A9D">
      <w:pPr>
        <w:jc w:val="center"/>
        <w:rPr>
          <w:rFonts w:ascii="Arial Narrow" w:hAnsi="Arial Narrow"/>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0BE1A572"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b/>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C6733A" w:rsidRPr="009E7A77">
                  <w:rPr>
                    <w:rFonts w:ascii="Arial Narrow" w:hAnsi="Arial Narrow"/>
                    <w:b/>
                    <w:sz w:val="22"/>
                    <w:szCs w:val="22"/>
                  </w:rPr>
                  <w:t>Services</w:t>
                </w:r>
                <w:r w:rsidR="005F0A82" w:rsidRPr="009E7A77">
                  <w:rPr>
                    <w:rFonts w:ascii="Arial Narrow" w:hAnsi="Arial Narrow"/>
                    <w:b/>
                    <w:sz w:val="22"/>
                    <w:szCs w:val="22"/>
                  </w:rPr>
                  <w:t xml:space="preserve"> n°</w:t>
                </w:r>
                <w:r w:rsidR="009E7A77" w:rsidRPr="009E7A77">
                  <w:rPr>
                    <w:rFonts w:ascii="Arial Narrow" w:hAnsi="Arial Narrow"/>
                    <w:b/>
                    <w:sz w:val="22"/>
                    <w:szCs w:val="22"/>
                  </w:rPr>
                  <w:t>2</w:t>
                </w:r>
                <w:r w:rsidR="00E628DB">
                  <w:rPr>
                    <w:rFonts w:ascii="Arial Narrow" w:hAnsi="Arial Narrow"/>
                    <w:b/>
                    <w:sz w:val="22"/>
                    <w:szCs w:val="22"/>
                  </w:rPr>
                  <w:t>02</w:t>
                </w:r>
                <w:r w:rsidR="002575EE">
                  <w:rPr>
                    <w:rFonts w:ascii="Arial Narrow" w:hAnsi="Arial Narrow"/>
                    <w:b/>
                    <w:sz w:val="22"/>
                    <w:szCs w:val="22"/>
                  </w:rPr>
                  <w:t>5-676</w:t>
                </w:r>
              </w:sdtContent>
            </w:sdt>
          </w:p>
          <w:p w14:paraId="4CA1EB62" w14:textId="1CD3A3EF" w:rsidR="0081396B" w:rsidRPr="00392CC2" w:rsidRDefault="0081396B" w:rsidP="00392CC2">
            <w:pPr>
              <w:pStyle w:val="En-tte"/>
              <w:tabs>
                <w:tab w:val="clear" w:pos="4536"/>
                <w:tab w:val="clear" w:pos="9072"/>
                <w:tab w:val="left" w:pos="5880"/>
              </w:tabs>
              <w:spacing w:after="120"/>
              <w:rPr>
                <w:rFonts w:ascii="Arial Narrow" w:hAnsi="Arial Narrow"/>
              </w:rPr>
            </w:pPr>
            <w:r w:rsidRPr="00392CC2">
              <w:rPr>
                <w:rFonts w:ascii="Arial Narrow" w:hAnsi="Arial Narrow"/>
              </w:rPr>
              <w:t>Application du CCAG</w:t>
            </w:r>
            <w:r w:rsidR="00E628DB">
              <w:rPr>
                <w:rFonts w:ascii="Arial Narrow" w:hAnsi="Arial Narrow"/>
              </w:rPr>
              <w:t>- FCS</w:t>
            </w:r>
          </w:p>
          <w:p w14:paraId="7ACFE896" w14:textId="1EC25C2F"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144DAF">
                  <w:rPr>
                    <w:rFonts w:ascii="Arial Narrow" w:hAnsi="Arial Narrow"/>
                  </w:rPr>
                  <w:t>- Procédure avec négociation en application des dispositions des articles L. 2124-3, R. 2124-3 et R. 2161-12 à R. 2161-20 du code de la commande publique</w:t>
                </w:r>
              </w:sdtContent>
            </w:sdt>
          </w:p>
          <w:p w14:paraId="151AC878" w14:textId="6E663CC3"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E628DB">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77777777" w:rsidR="000D0217" w:rsidRPr="006044D6" w:rsidRDefault="000D0217" w:rsidP="00E16F4D">
      <w:pPr>
        <w:pStyle w:val="En-tte"/>
        <w:numPr>
          <w:ilvl w:val="0"/>
          <w:numId w:val="3"/>
        </w:numPr>
        <w:tabs>
          <w:tab w:val="clear" w:pos="4536"/>
          <w:tab w:val="clear" w:pos="9072"/>
        </w:tabs>
        <w:spacing w:after="240" w:line="360" w:lineRule="auto"/>
        <w:ind w:left="567" w:hanging="643"/>
        <w:jc w:val="both"/>
        <w:rPr>
          <w:rFonts w:ascii="Arial Narrow" w:hAnsi="Arial Narrow"/>
          <w:b/>
        </w:rPr>
      </w:pPr>
      <w:r w:rsidRPr="006044D6">
        <w:rPr>
          <w:rFonts w:ascii="Arial Narrow" w:hAnsi="Arial Narrow"/>
          <w:b/>
        </w:rPr>
        <w:t>Présentation de l’EPMO et ses missions</w:t>
      </w:r>
    </w:p>
    <w:p w14:paraId="1EC2E243" w14:textId="506C34B3" w:rsidR="00B67888" w:rsidRDefault="00B67888" w:rsidP="00B67888">
      <w:pPr>
        <w:pStyle w:val="En-tte"/>
        <w:tabs>
          <w:tab w:val="clear" w:pos="4536"/>
          <w:tab w:val="clear" w:pos="9072"/>
        </w:tabs>
        <w:spacing w:after="120" w:line="360" w:lineRule="auto"/>
        <w:jc w:val="both"/>
        <w:rPr>
          <w:rFonts w:ascii="Arial Narrow" w:hAnsi="Arial Narrow"/>
        </w:rPr>
      </w:pPr>
      <w:r w:rsidRPr="00B4297A">
        <w:rPr>
          <w:rFonts w:ascii="Arial Narrow" w:hAnsi="Arial Narrow"/>
        </w:rPr>
        <w:t xml:space="preserve">L’Etablissement public du musée d’Orsay et du musée de l’Orangerie (E.P.M.O.) </w:t>
      </w:r>
      <w:r>
        <w:rPr>
          <w:rFonts w:ascii="Arial Narrow" w:hAnsi="Arial Narrow"/>
        </w:rPr>
        <w:t>– Valéry Giscard d’Estaing</w:t>
      </w:r>
      <w:r w:rsidR="0080778C">
        <w:rPr>
          <w:rFonts w:ascii="Arial Narrow" w:hAnsi="Arial Narrow"/>
        </w:rPr>
        <w:t xml:space="preserve">, </w:t>
      </w:r>
      <w:r w:rsidRPr="00B4297A">
        <w:rPr>
          <w:rFonts w:ascii="Arial Narrow" w:hAnsi="Arial Narrow"/>
        </w:rPr>
        <w:t>établissement public national à caractère administratif</w:t>
      </w:r>
      <w:r w:rsidR="0080778C">
        <w:rPr>
          <w:rFonts w:ascii="Arial Narrow" w:hAnsi="Arial Narrow"/>
        </w:rPr>
        <w:t xml:space="preserve">, a été créé par un </w:t>
      </w:r>
      <w:r w:rsidRPr="00B4297A">
        <w:rPr>
          <w:rFonts w:ascii="Arial Narrow" w:hAnsi="Arial Narrow"/>
        </w:rPr>
        <w:t>décret n°</w:t>
      </w:r>
      <w:r w:rsidR="0080778C">
        <w:rPr>
          <w:rFonts w:ascii="Arial Narrow" w:hAnsi="Arial Narrow"/>
        </w:rPr>
        <w:t> </w:t>
      </w:r>
      <w:r w:rsidRPr="00B4297A">
        <w:rPr>
          <w:rFonts w:ascii="Arial Narrow" w:hAnsi="Arial Narrow"/>
        </w:rPr>
        <w:t>2003</w:t>
      </w:r>
      <w:r w:rsidR="0080778C">
        <w:rPr>
          <w:rFonts w:ascii="Arial Narrow" w:hAnsi="Arial Narrow"/>
        </w:rPr>
        <w:noBreakHyphen/>
      </w:r>
      <w:r w:rsidRPr="00B4297A">
        <w:rPr>
          <w:rFonts w:ascii="Arial Narrow" w:hAnsi="Arial Narrow"/>
        </w:rPr>
        <w:t>1300 du 26 décembre 2003</w:t>
      </w:r>
      <w:r w:rsidR="0080778C">
        <w:rPr>
          <w:rFonts w:ascii="Arial Narrow" w:hAnsi="Arial Narrow"/>
        </w:rPr>
        <w:t xml:space="preserve">. Depuis 2010, il </w:t>
      </w:r>
      <w:r w:rsidRPr="00B4297A">
        <w:rPr>
          <w:rFonts w:ascii="Arial Narrow" w:hAnsi="Arial Narrow"/>
        </w:rPr>
        <w:t>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0080778C">
        <w:rPr>
          <w:rFonts w:ascii="Arial Narrow" w:hAnsi="Arial Narrow"/>
        </w:rPr>
        <w:t>(</w:t>
      </w:r>
      <w:r w:rsidRPr="00B4297A">
        <w:rPr>
          <w:rFonts w:ascii="Arial Narrow" w:hAnsi="Arial Narrow"/>
        </w:rPr>
        <w:t>décret n° 2010-558 du 27 mai 2010</w:t>
      </w:r>
      <w:r w:rsidR="0080778C">
        <w:rPr>
          <w:rFonts w:ascii="Arial Narrow" w:hAnsi="Arial Narrow"/>
        </w:rPr>
        <w:t>)</w:t>
      </w:r>
      <w:r w:rsidRPr="00B4297A">
        <w:rPr>
          <w:rFonts w:ascii="Arial Narrow" w:hAnsi="Arial Narrow"/>
        </w:rPr>
        <w:t xml:space="preserve">. </w:t>
      </w:r>
    </w:p>
    <w:p w14:paraId="45F0F6F5" w14:textId="64B95D28" w:rsidR="000D0217" w:rsidRPr="00546FE0" w:rsidRDefault="000208E5" w:rsidP="000D0217">
      <w:pPr>
        <w:pStyle w:val="En-tte"/>
        <w:tabs>
          <w:tab w:val="clear" w:pos="4536"/>
          <w:tab w:val="clear" w:pos="9072"/>
        </w:tabs>
        <w:spacing w:after="120" w:line="360" w:lineRule="auto"/>
        <w:jc w:val="both"/>
        <w:rPr>
          <w:rFonts w:ascii="Arial Narrow" w:hAnsi="Arial Narrow"/>
        </w:rPr>
      </w:pPr>
      <w:r w:rsidRPr="006044D6">
        <w:rPr>
          <w:rStyle w:val="normaltextrun"/>
          <w:rFonts w:ascii="Arial Narrow" w:hAnsi="Arial Narrow" w:cs="Segoe UI"/>
          <w:color w:val="000000" w:themeColor="text1"/>
          <w:shd w:val="clear" w:color="auto" w:fill="FFFFFF"/>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w:t>
      </w:r>
      <w:r w:rsidR="00F47740">
        <w:rPr>
          <w:rStyle w:val="normaltextrun"/>
          <w:rFonts w:ascii="Arial Narrow" w:hAnsi="Arial Narrow" w:cs="Segoe UI"/>
          <w:color w:val="000000" w:themeColor="text1"/>
          <w:shd w:val="clear" w:color="auto" w:fill="FFFFFF"/>
        </w:rPr>
        <w:t xml:space="preserve"> et </w:t>
      </w:r>
      <w:r w:rsidRPr="006044D6">
        <w:rPr>
          <w:rStyle w:val="normaltextrun"/>
          <w:rFonts w:ascii="Arial Narrow" w:hAnsi="Arial Narrow" w:cs="Segoe UI"/>
          <w:color w:val="000000" w:themeColor="text1"/>
          <w:shd w:val="clear" w:color="auto" w:fill="FFFFFF"/>
        </w:rPr>
        <w:t>Paul Guillaume, qui rassemble 144 œuvres des années 1860 aux années 1930.</w:t>
      </w:r>
      <w:r w:rsidRPr="006044D6">
        <w:rPr>
          <w:rStyle w:val="eop"/>
          <w:rFonts w:ascii="Arial Narrow" w:hAnsi="Arial Narrow"/>
          <w:color w:val="000000" w:themeColor="text1"/>
          <w:shd w:val="clear" w:color="auto" w:fill="FFFFFF"/>
        </w:rPr>
        <w:t> </w:t>
      </w:r>
    </w:p>
    <w:p w14:paraId="483EEED8" w14:textId="77777777" w:rsidR="000D0217" w:rsidRPr="00546FE0" w:rsidRDefault="000D0217" w:rsidP="00E16F4D">
      <w:pPr>
        <w:pStyle w:val="En-tte"/>
        <w:numPr>
          <w:ilvl w:val="0"/>
          <w:numId w:val="3"/>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66C18071" w14:textId="745647BD" w:rsidR="00597E6C" w:rsidRPr="00597E6C" w:rsidRDefault="00A84A9D" w:rsidP="00597E6C">
      <w:pPr>
        <w:pStyle w:val="En-tte"/>
        <w:spacing w:after="120" w:line="360" w:lineRule="auto"/>
        <w:jc w:val="both"/>
        <w:rPr>
          <w:rFonts w:ascii="Arial Narrow" w:hAnsi="Arial Narrow"/>
        </w:rPr>
      </w:pPr>
      <w:r w:rsidRPr="00AD0BC6">
        <w:rPr>
          <w:rFonts w:ascii="Arial Narrow" w:hAnsi="Arial Narrow"/>
        </w:rPr>
        <w:t xml:space="preserve">Le présent </w:t>
      </w:r>
      <w:r w:rsidR="00471139">
        <w:rPr>
          <w:rFonts w:ascii="Arial Narrow" w:hAnsi="Arial Narrow"/>
        </w:rPr>
        <w:t xml:space="preserve">marché </w:t>
      </w:r>
      <w:r w:rsidRPr="00AD0BC6">
        <w:rPr>
          <w:rFonts w:ascii="Arial Narrow" w:hAnsi="Arial Narrow"/>
        </w:rPr>
        <w:t xml:space="preserve">a pour objet </w:t>
      </w:r>
      <w:r w:rsidR="00B33BBF">
        <w:rPr>
          <w:rFonts w:ascii="Arial Narrow" w:hAnsi="Arial Narrow"/>
        </w:rPr>
        <w:t>l’a</w:t>
      </w:r>
      <w:r w:rsidR="00B33BBF" w:rsidRPr="00B33BBF">
        <w:rPr>
          <w:rFonts w:ascii="Arial Narrow" w:hAnsi="Arial Narrow"/>
        </w:rPr>
        <w:t xml:space="preserve">ssurance construction pour la réhabilitation et restauration </w:t>
      </w:r>
      <w:r w:rsidR="00E25679">
        <w:rPr>
          <w:rFonts w:ascii="Arial Narrow" w:hAnsi="Arial Narrow"/>
        </w:rPr>
        <w:t xml:space="preserve">de l’accueil du musée d’Orsay. </w:t>
      </w:r>
      <w:r w:rsidR="00597E6C" w:rsidRPr="00597E6C">
        <w:rPr>
          <w:rFonts w:ascii="Arial Narrow" w:hAnsi="Arial Narrow"/>
        </w:rPr>
        <w:t xml:space="preserve">Lot 2 : </w:t>
      </w:r>
      <w:r w:rsidR="00F50962">
        <w:rPr>
          <w:rFonts w:ascii="Arial Narrow" w:hAnsi="Arial Narrow"/>
        </w:rPr>
        <w:t xml:space="preserve">Dommages Ouvrage et </w:t>
      </w:r>
      <w:r w:rsidR="00597E6C" w:rsidRPr="00597E6C">
        <w:rPr>
          <w:rFonts w:ascii="Arial Narrow" w:hAnsi="Arial Narrow"/>
        </w:rPr>
        <w:t xml:space="preserve">Contrat Collectif de Responsabilité Décennale </w:t>
      </w:r>
      <w:r w:rsidR="00A251BE">
        <w:rPr>
          <w:rFonts w:ascii="Arial Narrow" w:hAnsi="Arial Narrow"/>
        </w:rPr>
        <w:t xml:space="preserve">- </w:t>
      </w:r>
      <w:r w:rsidR="00597E6C" w:rsidRPr="00597E6C">
        <w:rPr>
          <w:rFonts w:ascii="Arial Narrow" w:hAnsi="Arial Narrow"/>
        </w:rPr>
        <w:t>option Dommages</w:t>
      </w:r>
      <w:r w:rsidR="00F50962">
        <w:rPr>
          <w:rFonts w:ascii="Arial Narrow" w:hAnsi="Arial Narrow"/>
        </w:rPr>
        <w:t xml:space="preserve"> au bien</w:t>
      </w:r>
      <w:r w:rsidR="00597E6C" w:rsidRPr="00597E6C">
        <w:rPr>
          <w:rFonts w:ascii="Arial Narrow" w:hAnsi="Arial Narrow"/>
        </w:rPr>
        <w:t xml:space="preserve"> (DO</w:t>
      </w:r>
      <w:r w:rsidR="00F50962">
        <w:rPr>
          <w:rFonts w:ascii="Arial Narrow" w:hAnsi="Arial Narrow"/>
        </w:rPr>
        <w:t xml:space="preserve"> – CCRD, option DAB</w:t>
      </w:r>
      <w:r w:rsidR="00597E6C" w:rsidRPr="00597E6C">
        <w:rPr>
          <w:rFonts w:ascii="Arial Narrow" w:hAnsi="Arial Narrow"/>
        </w:rPr>
        <w:t>)</w:t>
      </w:r>
    </w:p>
    <w:p w14:paraId="7D5A5F5A" w14:textId="28694C7D" w:rsidR="00446643" w:rsidRPr="00546FE0" w:rsidRDefault="00446643" w:rsidP="00597E6C">
      <w:pPr>
        <w:pStyle w:val="En-tte"/>
        <w:spacing w:after="120" w:line="360" w:lineRule="auto"/>
        <w:jc w:val="both"/>
        <w:rPr>
          <w:rFonts w:ascii="Arial Narrow" w:hAnsi="Arial Narrow"/>
        </w:rPr>
      </w:pPr>
    </w:p>
    <w:p w14:paraId="0686849D" w14:textId="3D791169" w:rsidR="004A15E8" w:rsidRPr="00001472" w:rsidRDefault="0006022E" w:rsidP="00F67A94">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DESCRIPTION DES </w:t>
      </w:r>
      <w:r w:rsidR="007F603B">
        <w:rPr>
          <w:rFonts w:ascii="Arial Narrow" w:hAnsi="Arial Narrow"/>
          <w:b/>
        </w:rPr>
        <w:t>GARANTIES ATTENDUES</w:t>
      </w:r>
    </w:p>
    <w:p w14:paraId="07A39D88" w14:textId="77777777" w:rsidR="00665242" w:rsidRPr="00677236" w:rsidRDefault="00665242" w:rsidP="00665242">
      <w:pPr>
        <w:pStyle w:val="En-tte"/>
        <w:numPr>
          <w:ilvl w:val="0"/>
          <w:numId w:val="13"/>
        </w:numPr>
        <w:spacing w:after="240" w:line="360" w:lineRule="auto"/>
        <w:rPr>
          <w:rFonts w:ascii="Arial Narrow" w:hAnsi="Arial Narrow"/>
          <w:b/>
          <w:u w:val="single"/>
        </w:rPr>
      </w:pPr>
      <w:r w:rsidRPr="00677236">
        <w:rPr>
          <w:rFonts w:ascii="Arial Narrow" w:hAnsi="Arial Narrow"/>
          <w:b/>
          <w:u w:val="single"/>
        </w:rPr>
        <w:t>DO</w:t>
      </w:r>
    </w:p>
    <w:p w14:paraId="2ADF26F3" w14:textId="77777777" w:rsidR="00665242" w:rsidRPr="00677236" w:rsidRDefault="00665242" w:rsidP="00665242">
      <w:pPr>
        <w:pStyle w:val="En-tte"/>
        <w:numPr>
          <w:ilvl w:val="0"/>
          <w:numId w:val="18"/>
        </w:numPr>
        <w:spacing w:after="240" w:line="360" w:lineRule="auto"/>
        <w:rPr>
          <w:rFonts w:ascii="Arial Narrow" w:hAnsi="Arial Narrow"/>
          <w:b/>
          <w:u w:val="single"/>
        </w:rPr>
      </w:pPr>
      <w:r w:rsidRPr="00677236">
        <w:rPr>
          <w:rFonts w:ascii="Arial Narrow" w:hAnsi="Arial Narrow"/>
          <w:b/>
          <w:u w:val="single"/>
        </w:rPr>
        <w:t>Définitions</w:t>
      </w:r>
    </w:p>
    <w:p w14:paraId="4DE60920" w14:textId="77777777" w:rsidR="00665242" w:rsidRPr="00677236" w:rsidRDefault="00665242" w:rsidP="00665242">
      <w:pPr>
        <w:pStyle w:val="En-tte"/>
        <w:spacing w:after="240" w:line="360" w:lineRule="auto"/>
        <w:rPr>
          <w:rFonts w:ascii="Arial Narrow" w:hAnsi="Arial Narrow"/>
          <w:b/>
          <w:bCs/>
        </w:rPr>
      </w:pPr>
      <w:r w:rsidRPr="00677236">
        <w:rPr>
          <w:rFonts w:ascii="Arial Narrow" w:hAnsi="Arial Narrow"/>
          <w:b/>
          <w:bCs/>
        </w:rPr>
        <w:t>Assuré :</w:t>
      </w:r>
    </w:p>
    <w:p w14:paraId="0CF8EA18" w14:textId="77777777" w:rsidR="00665242" w:rsidRPr="00677236" w:rsidRDefault="00665242" w:rsidP="00665242">
      <w:pPr>
        <w:pStyle w:val="En-tte"/>
        <w:spacing w:after="240" w:line="360" w:lineRule="auto"/>
        <w:rPr>
          <w:rFonts w:ascii="Arial Narrow" w:hAnsi="Arial Narrow"/>
        </w:rPr>
      </w:pPr>
      <w:r w:rsidRPr="00677236">
        <w:rPr>
          <w:rFonts w:ascii="Arial Narrow" w:hAnsi="Arial Narrow"/>
        </w:rPr>
        <w:t>Le souscripteur et les propriétaires successifs de l’ouvrage au bénéfice desquels est souscrit le contrat.</w:t>
      </w:r>
    </w:p>
    <w:p w14:paraId="4439498D" w14:textId="77777777" w:rsidR="00665242" w:rsidRPr="00677236" w:rsidRDefault="00665242" w:rsidP="00665242">
      <w:pPr>
        <w:pStyle w:val="En-tte"/>
        <w:spacing w:after="240" w:line="360" w:lineRule="auto"/>
        <w:rPr>
          <w:rFonts w:ascii="Arial Narrow" w:hAnsi="Arial Narrow"/>
          <w:b/>
          <w:bCs/>
        </w:rPr>
      </w:pPr>
      <w:r w:rsidRPr="00677236">
        <w:rPr>
          <w:rFonts w:ascii="Arial Narrow" w:hAnsi="Arial Narrow"/>
          <w:b/>
          <w:bCs/>
        </w:rPr>
        <w:t>Contrôleur technique :</w:t>
      </w:r>
    </w:p>
    <w:p w14:paraId="64C76DDA" w14:textId="77777777" w:rsidR="00665242" w:rsidRPr="00677236" w:rsidRDefault="00665242" w:rsidP="00665242">
      <w:pPr>
        <w:pStyle w:val="En-tte"/>
        <w:spacing w:after="240" w:line="360" w:lineRule="auto"/>
        <w:rPr>
          <w:rFonts w:ascii="Arial Narrow" w:hAnsi="Arial Narrow"/>
        </w:rPr>
      </w:pPr>
      <w:r w:rsidRPr="00677236">
        <w:rPr>
          <w:rFonts w:ascii="Arial Narrow" w:hAnsi="Arial Narrow"/>
        </w:rPr>
        <w:t>La personne, désignée aux Conditions particulières, agréée ou exerçant dans les conditions prévues par l’article L 111-25 du Code de la construction et de l’habitation, et appelée à intervenir, à la demande du maître de l’ouvrage, pour effectuer le contrôle technique des études et des travaux ayant pour objet la réalisation de l’opération de construction.</w:t>
      </w:r>
    </w:p>
    <w:p w14:paraId="51CE36E9" w14:textId="77777777" w:rsidR="00665242" w:rsidRPr="00677236" w:rsidRDefault="00665242" w:rsidP="00665242">
      <w:pPr>
        <w:pStyle w:val="En-tte"/>
        <w:spacing w:after="240" w:line="360" w:lineRule="auto"/>
        <w:rPr>
          <w:rFonts w:ascii="Arial Narrow" w:hAnsi="Arial Narrow"/>
          <w:b/>
          <w:bCs/>
        </w:rPr>
      </w:pPr>
      <w:r w:rsidRPr="00677236">
        <w:rPr>
          <w:rFonts w:ascii="Arial Narrow" w:hAnsi="Arial Narrow"/>
          <w:b/>
          <w:bCs/>
        </w:rPr>
        <w:t>Coût total de construction :</w:t>
      </w:r>
    </w:p>
    <w:p w14:paraId="6F1D6601" w14:textId="77777777" w:rsidR="00665242" w:rsidRPr="00677236" w:rsidRDefault="00665242" w:rsidP="00665242">
      <w:pPr>
        <w:pStyle w:val="En-tte"/>
        <w:spacing w:after="240" w:line="360" w:lineRule="auto"/>
        <w:rPr>
          <w:rFonts w:ascii="Arial Narrow" w:hAnsi="Arial Narrow"/>
        </w:rPr>
      </w:pPr>
      <w:r w:rsidRPr="00677236">
        <w:rPr>
          <w:rFonts w:ascii="Arial Narrow" w:hAnsi="Arial Narrow"/>
        </w:rPr>
        <w:t>Montant définitif des dépenses des travaux afférents à la réalisation de l’opération de construction, toute révisions, honoraires et taxes. Il intègre la valeur de restructuration des éléments totalement incorporés dans l’ouvrage neuf qui en deviennent indivisibles.</w:t>
      </w:r>
    </w:p>
    <w:p w14:paraId="55DF1AA4" w14:textId="77777777" w:rsidR="00665242" w:rsidRPr="00677236" w:rsidRDefault="00665242" w:rsidP="00665242">
      <w:pPr>
        <w:pStyle w:val="En-tte"/>
        <w:spacing w:after="240" w:line="360" w:lineRule="auto"/>
        <w:rPr>
          <w:rFonts w:ascii="Arial Narrow" w:hAnsi="Arial Narrow"/>
          <w:b/>
          <w:bCs/>
        </w:rPr>
      </w:pPr>
      <w:r w:rsidRPr="00677236">
        <w:rPr>
          <w:rFonts w:ascii="Arial Narrow" w:hAnsi="Arial Narrow"/>
          <w:b/>
          <w:bCs/>
        </w:rPr>
        <w:lastRenderedPageBreak/>
        <w:t>Dommages immatériels :</w:t>
      </w:r>
    </w:p>
    <w:p w14:paraId="6B0DDD2B" w14:textId="77777777" w:rsidR="00665242" w:rsidRPr="00677236" w:rsidRDefault="00665242" w:rsidP="00665242">
      <w:pPr>
        <w:pStyle w:val="En-tte"/>
        <w:spacing w:after="240" w:line="360" w:lineRule="auto"/>
        <w:rPr>
          <w:rFonts w:ascii="Arial Narrow" w:hAnsi="Arial Narrow"/>
          <w:bCs/>
        </w:rPr>
      </w:pPr>
      <w:r w:rsidRPr="00677236">
        <w:rPr>
          <w:rFonts w:ascii="Arial Narrow" w:hAnsi="Arial Narrow"/>
          <w:bCs/>
        </w:rPr>
        <w:t>Tout dommage autre que corporel ou matériel, et notamment tout préjudice pécuniaire résultant de la privation de jouissance d’un droit, de l’interruption d’un service rendu par une personne ou un bien, ou de la perte d’un bénéfice.</w:t>
      </w:r>
    </w:p>
    <w:p w14:paraId="0DEAA16D" w14:textId="77777777" w:rsidR="00665242" w:rsidRPr="00677236" w:rsidRDefault="00665242" w:rsidP="00665242">
      <w:pPr>
        <w:pStyle w:val="En-tte"/>
        <w:spacing w:after="240" w:line="360" w:lineRule="auto"/>
        <w:rPr>
          <w:rFonts w:ascii="Arial Narrow" w:hAnsi="Arial Narrow"/>
          <w:b/>
          <w:bCs/>
        </w:rPr>
      </w:pPr>
      <w:r w:rsidRPr="00677236">
        <w:rPr>
          <w:rFonts w:ascii="Arial Narrow" w:hAnsi="Arial Narrow"/>
          <w:b/>
          <w:bCs/>
        </w:rPr>
        <w:t>Dommage matériel :</w:t>
      </w:r>
    </w:p>
    <w:p w14:paraId="7D3F8E2A" w14:textId="77777777" w:rsidR="00665242" w:rsidRPr="00677236" w:rsidRDefault="00665242" w:rsidP="00665242">
      <w:pPr>
        <w:pStyle w:val="En-tte"/>
        <w:spacing w:after="240" w:line="360" w:lineRule="auto"/>
        <w:rPr>
          <w:rFonts w:ascii="Arial Narrow" w:hAnsi="Arial Narrow"/>
        </w:rPr>
      </w:pPr>
      <w:r w:rsidRPr="00677236">
        <w:rPr>
          <w:rFonts w:ascii="Arial Narrow" w:hAnsi="Arial Narrow"/>
        </w:rPr>
        <w:t xml:space="preserve">Toute </w:t>
      </w:r>
      <w:r>
        <w:rPr>
          <w:rFonts w:ascii="Arial Narrow" w:hAnsi="Arial Narrow"/>
        </w:rPr>
        <w:t xml:space="preserve">altération, </w:t>
      </w:r>
      <w:r w:rsidRPr="00677236">
        <w:rPr>
          <w:rFonts w:ascii="Arial Narrow" w:hAnsi="Arial Narrow"/>
        </w:rPr>
        <w:t>détérioration ou destruction d’une chose ou d’une substance.</w:t>
      </w:r>
    </w:p>
    <w:p w14:paraId="0A3DCA9C" w14:textId="77777777" w:rsidR="00665242" w:rsidRPr="00677236" w:rsidRDefault="00665242" w:rsidP="00665242">
      <w:pPr>
        <w:pStyle w:val="En-tte"/>
        <w:spacing w:after="240" w:line="360" w:lineRule="auto"/>
        <w:rPr>
          <w:rFonts w:ascii="Arial Narrow" w:hAnsi="Arial Narrow"/>
          <w:b/>
        </w:rPr>
      </w:pPr>
      <w:r w:rsidRPr="00677236">
        <w:rPr>
          <w:rFonts w:ascii="Arial Narrow" w:hAnsi="Arial Narrow"/>
          <w:b/>
        </w:rPr>
        <w:t xml:space="preserve">Existants : </w:t>
      </w:r>
    </w:p>
    <w:p w14:paraId="7F928521" w14:textId="77777777" w:rsidR="00665242" w:rsidRPr="00677236" w:rsidRDefault="00665242" w:rsidP="00665242">
      <w:pPr>
        <w:pStyle w:val="En-tte"/>
        <w:spacing w:after="240" w:line="360" w:lineRule="auto"/>
        <w:rPr>
          <w:rFonts w:ascii="Arial Narrow" w:hAnsi="Arial Narrow"/>
          <w:bCs/>
        </w:rPr>
      </w:pPr>
      <w:r w:rsidRPr="00677236">
        <w:rPr>
          <w:rFonts w:ascii="Arial Narrow" w:hAnsi="Arial Narrow"/>
          <w:bCs/>
        </w:rPr>
        <w:t>Les parties anciennes d’une construction existant avant l’ouverture du chantier sur, sous, ou dans laquelle sont exécutés les travaux.</w:t>
      </w:r>
    </w:p>
    <w:p w14:paraId="330A479D" w14:textId="77777777" w:rsidR="00665242" w:rsidRPr="00677236" w:rsidRDefault="00665242" w:rsidP="00665242">
      <w:pPr>
        <w:pStyle w:val="En-tte"/>
        <w:spacing w:after="240" w:line="360" w:lineRule="auto"/>
        <w:rPr>
          <w:rFonts w:ascii="Arial Narrow" w:hAnsi="Arial Narrow"/>
          <w:b/>
          <w:bCs/>
        </w:rPr>
      </w:pPr>
      <w:r w:rsidRPr="00677236">
        <w:rPr>
          <w:rFonts w:ascii="Arial Narrow" w:hAnsi="Arial Narrow"/>
          <w:b/>
          <w:bCs/>
        </w:rPr>
        <w:t>Franchise :</w:t>
      </w:r>
    </w:p>
    <w:p w14:paraId="2C6A18FE" w14:textId="77777777" w:rsidR="00665242" w:rsidRPr="00677236" w:rsidRDefault="00665242" w:rsidP="00665242">
      <w:pPr>
        <w:pStyle w:val="En-tte"/>
        <w:spacing w:after="240" w:line="360" w:lineRule="auto"/>
        <w:rPr>
          <w:rFonts w:ascii="Arial Narrow" w:hAnsi="Arial Narrow"/>
        </w:rPr>
      </w:pPr>
      <w:r w:rsidRPr="00677236">
        <w:rPr>
          <w:rFonts w:ascii="Arial Narrow" w:hAnsi="Arial Narrow"/>
        </w:rPr>
        <w:t>Part du dommage indemnisable restant à la charge de l’assuré.</w:t>
      </w:r>
    </w:p>
    <w:p w14:paraId="7D4DA2A2" w14:textId="77777777" w:rsidR="00665242" w:rsidRPr="00677236" w:rsidRDefault="00665242" w:rsidP="00665242">
      <w:pPr>
        <w:pStyle w:val="En-tte"/>
        <w:spacing w:after="240" w:line="360" w:lineRule="auto"/>
        <w:rPr>
          <w:rFonts w:ascii="Arial Narrow" w:hAnsi="Arial Narrow"/>
          <w:b/>
          <w:bCs/>
        </w:rPr>
      </w:pPr>
      <w:r w:rsidRPr="00677236">
        <w:rPr>
          <w:rFonts w:ascii="Arial Narrow" w:hAnsi="Arial Narrow"/>
          <w:b/>
          <w:bCs/>
        </w:rPr>
        <w:t>Maître de l’ouvrage :</w:t>
      </w:r>
    </w:p>
    <w:p w14:paraId="2665234E" w14:textId="77777777" w:rsidR="00665242" w:rsidRPr="00677236" w:rsidRDefault="00665242" w:rsidP="00665242">
      <w:pPr>
        <w:pStyle w:val="En-tte"/>
        <w:spacing w:after="240" w:line="360" w:lineRule="auto"/>
        <w:rPr>
          <w:rFonts w:ascii="Arial Narrow" w:hAnsi="Arial Narrow"/>
        </w:rPr>
      </w:pPr>
      <w:r w:rsidRPr="00677236">
        <w:rPr>
          <w:rFonts w:ascii="Arial Narrow" w:hAnsi="Arial Narrow"/>
        </w:rPr>
        <w:t xml:space="preserve">Personne physique ou morale qui conclut avec les réalisateurs les contrats de louage afférents à la conception et à l’exécution de l’opération de construction. </w:t>
      </w:r>
    </w:p>
    <w:p w14:paraId="110823F5" w14:textId="77777777" w:rsidR="00665242" w:rsidRPr="00677236" w:rsidRDefault="00665242" w:rsidP="00665242">
      <w:pPr>
        <w:pStyle w:val="En-tte"/>
        <w:spacing w:after="240" w:line="360" w:lineRule="auto"/>
        <w:rPr>
          <w:rFonts w:ascii="Arial Narrow" w:hAnsi="Arial Narrow"/>
          <w:b/>
          <w:bCs/>
        </w:rPr>
      </w:pPr>
      <w:r w:rsidRPr="00677236">
        <w:rPr>
          <w:rFonts w:ascii="Arial Narrow" w:hAnsi="Arial Narrow"/>
          <w:b/>
          <w:bCs/>
        </w:rPr>
        <w:t>Réalisateurs :</w:t>
      </w:r>
    </w:p>
    <w:p w14:paraId="00581F76" w14:textId="77777777" w:rsidR="00665242" w:rsidRPr="00677236" w:rsidRDefault="00665242" w:rsidP="00665242">
      <w:pPr>
        <w:pStyle w:val="En-tte"/>
        <w:spacing w:after="240" w:line="360" w:lineRule="auto"/>
        <w:rPr>
          <w:rFonts w:ascii="Arial Narrow" w:hAnsi="Arial Narrow"/>
        </w:rPr>
      </w:pPr>
      <w:r w:rsidRPr="00677236">
        <w:rPr>
          <w:rFonts w:ascii="Arial Narrow" w:hAnsi="Arial Narrow"/>
        </w:rPr>
        <w:t>L’ensemble des constructeurs dont l’identité est portée t à la connaissance de l’assureur, qui sont mentionnés au 1° de l’article 1792-1 du Code civil et sont liés, à ce titre, au maître de l’ouvrage par un contrat de louage d’ouvrage en qualité de concepteur ou de conseil (architecte, technicien ou autre) ou en qualité d’entrepreneur, et qui participent à la réalisation de l’opération de construction.</w:t>
      </w:r>
    </w:p>
    <w:p w14:paraId="4FBBA0D9" w14:textId="77777777" w:rsidR="00665242" w:rsidRPr="00677236" w:rsidRDefault="00665242" w:rsidP="00665242">
      <w:pPr>
        <w:pStyle w:val="En-tte"/>
        <w:spacing w:after="240" w:line="360" w:lineRule="auto"/>
        <w:rPr>
          <w:rFonts w:ascii="Arial Narrow" w:hAnsi="Arial Narrow"/>
          <w:b/>
          <w:bCs/>
        </w:rPr>
      </w:pPr>
      <w:r w:rsidRPr="00677236">
        <w:rPr>
          <w:rFonts w:ascii="Arial Narrow" w:hAnsi="Arial Narrow"/>
          <w:b/>
          <w:bCs/>
        </w:rPr>
        <w:t>Réception :</w:t>
      </w:r>
    </w:p>
    <w:p w14:paraId="6C167A66" w14:textId="77777777" w:rsidR="00665242" w:rsidRPr="00677236" w:rsidRDefault="00665242" w:rsidP="00665242">
      <w:pPr>
        <w:pStyle w:val="En-tte"/>
        <w:spacing w:after="240" w:line="360" w:lineRule="auto"/>
        <w:rPr>
          <w:rFonts w:ascii="Arial Narrow" w:hAnsi="Arial Narrow"/>
        </w:rPr>
      </w:pPr>
      <w:r w:rsidRPr="00677236">
        <w:rPr>
          <w:rFonts w:ascii="Arial Narrow" w:hAnsi="Arial Narrow"/>
        </w:rPr>
        <w:t>Acte par lequel le Maître de l’ouvrage accepte les travaux exécutés dans les conditions fixées à l‘article 1792-6 du Code civil.</w:t>
      </w:r>
    </w:p>
    <w:p w14:paraId="356293EA" w14:textId="77777777" w:rsidR="00665242" w:rsidRPr="00677236" w:rsidRDefault="00665242" w:rsidP="00665242">
      <w:pPr>
        <w:pStyle w:val="En-tte"/>
        <w:spacing w:after="240" w:line="360" w:lineRule="auto"/>
        <w:rPr>
          <w:rFonts w:ascii="Arial Narrow" w:hAnsi="Arial Narrow"/>
          <w:b/>
          <w:bCs/>
        </w:rPr>
      </w:pPr>
      <w:r w:rsidRPr="00677236">
        <w:rPr>
          <w:rFonts w:ascii="Arial Narrow" w:hAnsi="Arial Narrow"/>
          <w:b/>
          <w:bCs/>
        </w:rPr>
        <w:t xml:space="preserve">Sinistre : </w:t>
      </w:r>
    </w:p>
    <w:p w14:paraId="21D15166" w14:textId="77777777" w:rsidR="00665242" w:rsidRDefault="00665242" w:rsidP="00665242">
      <w:pPr>
        <w:pStyle w:val="En-tte"/>
        <w:spacing w:after="240" w:line="360" w:lineRule="auto"/>
        <w:rPr>
          <w:rFonts w:ascii="Arial Narrow" w:hAnsi="Arial Narrow"/>
        </w:rPr>
      </w:pPr>
      <w:r w:rsidRPr="00677236">
        <w:rPr>
          <w:rFonts w:ascii="Arial Narrow" w:hAnsi="Arial Narrow"/>
        </w:rPr>
        <w:t>Survenance d’un dommage au sens de l’article L 242-1 du Code des assurances, ayant pour effet d’entraîner la garantie de l’assureur.</w:t>
      </w:r>
    </w:p>
    <w:p w14:paraId="6E90B794" w14:textId="77777777" w:rsidR="009044AE" w:rsidRPr="00677236" w:rsidRDefault="009044AE" w:rsidP="00665242">
      <w:pPr>
        <w:pStyle w:val="En-tte"/>
        <w:spacing w:after="240" w:line="360" w:lineRule="auto"/>
        <w:rPr>
          <w:rFonts w:ascii="Arial Narrow" w:hAnsi="Arial Narrow"/>
        </w:rPr>
      </w:pPr>
    </w:p>
    <w:p w14:paraId="24DB89E9" w14:textId="048DF724" w:rsidR="00665242" w:rsidRPr="0055737C" w:rsidRDefault="00665242" w:rsidP="0055737C">
      <w:pPr>
        <w:pStyle w:val="En-tte"/>
        <w:numPr>
          <w:ilvl w:val="0"/>
          <w:numId w:val="18"/>
        </w:numPr>
        <w:spacing w:after="240" w:line="360" w:lineRule="auto"/>
        <w:rPr>
          <w:rFonts w:ascii="Arial Narrow" w:hAnsi="Arial Narrow"/>
          <w:b/>
          <w:u w:val="single"/>
        </w:rPr>
      </w:pPr>
      <w:bookmarkStart w:id="0" w:name="_Hlk143165260"/>
      <w:r w:rsidRPr="00677236">
        <w:rPr>
          <w:rFonts w:ascii="Arial Narrow" w:hAnsi="Arial Narrow"/>
          <w:b/>
          <w:u w:val="single"/>
        </w:rPr>
        <w:t>Garanties demandées</w:t>
      </w:r>
      <w:bookmarkEnd w:id="0"/>
      <w:r>
        <w:rPr>
          <w:rFonts w:ascii="Arial Narrow" w:hAnsi="Arial Narrow"/>
          <w:b/>
          <w:u w:val="single"/>
        </w:rPr>
        <w:t xml:space="preserve"> (a minima)</w:t>
      </w:r>
    </w:p>
    <w:p w14:paraId="15467BB3" w14:textId="77777777" w:rsidR="00665242" w:rsidRPr="00677236" w:rsidRDefault="00665242" w:rsidP="00665242">
      <w:pPr>
        <w:pStyle w:val="En-tte"/>
        <w:numPr>
          <w:ilvl w:val="0"/>
          <w:numId w:val="17"/>
        </w:numPr>
        <w:spacing w:after="240" w:line="360" w:lineRule="auto"/>
        <w:rPr>
          <w:rFonts w:ascii="Arial Narrow" w:hAnsi="Arial Narrow"/>
        </w:rPr>
      </w:pPr>
      <w:bookmarkStart w:id="1" w:name="_Hlk143160022"/>
      <w:r w:rsidRPr="00677236">
        <w:rPr>
          <w:rFonts w:ascii="Arial Narrow" w:hAnsi="Arial Narrow"/>
        </w:rPr>
        <w:t>Garanties de Base</w:t>
      </w:r>
      <w:bookmarkEnd w:id="1"/>
    </w:p>
    <w:p w14:paraId="4C044384" w14:textId="77777777" w:rsidR="00665242" w:rsidRPr="00677236" w:rsidRDefault="00665242" w:rsidP="00665242">
      <w:pPr>
        <w:pStyle w:val="En-tte"/>
        <w:numPr>
          <w:ilvl w:val="0"/>
          <w:numId w:val="19"/>
        </w:numPr>
        <w:spacing w:after="240" w:line="360" w:lineRule="auto"/>
        <w:rPr>
          <w:rFonts w:ascii="Arial Narrow" w:hAnsi="Arial Narrow"/>
        </w:rPr>
      </w:pPr>
      <w:bookmarkStart w:id="2" w:name="_Hlk143161981"/>
      <w:r w:rsidRPr="00677236">
        <w:rPr>
          <w:rFonts w:ascii="Arial Narrow" w:hAnsi="Arial Narrow"/>
        </w:rPr>
        <w:t xml:space="preserve">Garantir en dehors de toute recherche de responsabilité, le paiement des travaux de réparation des dommages à l’ouvrage réalisé ainsi qu’aux ouvrages existants, totalement incorporés dans l’ouvrage neuf et qui en deviennent techniquement indivisibles, au sens du II de l’article L 243-1-1 du Code des assurances. </w:t>
      </w:r>
    </w:p>
    <w:p w14:paraId="5A9EEF5A" w14:textId="77777777" w:rsidR="00665242" w:rsidRPr="00677236" w:rsidRDefault="00665242" w:rsidP="00665242">
      <w:pPr>
        <w:pStyle w:val="En-tte"/>
        <w:numPr>
          <w:ilvl w:val="0"/>
          <w:numId w:val="19"/>
        </w:numPr>
        <w:spacing w:after="240" w:line="360" w:lineRule="auto"/>
        <w:rPr>
          <w:rFonts w:ascii="Arial Narrow" w:hAnsi="Arial Narrow"/>
        </w:rPr>
      </w:pPr>
      <w:r w:rsidRPr="00677236">
        <w:rPr>
          <w:rFonts w:ascii="Arial Narrow" w:hAnsi="Arial Narrow"/>
        </w:rPr>
        <w:t xml:space="preserve">La garantie couvre les dommages, même résultant d’un vice du sol, de la nature de ceux dont sont responsables les constructeurs, au sens de l’article 1792-1 du Code civil, les fabricants et les importateurs ou le contrôleur technique, et qui : </w:t>
      </w:r>
    </w:p>
    <w:p w14:paraId="1E5125B7" w14:textId="77777777" w:rsidR="00665242" w:rsidRPr="00677236" w:rsidRDefault="00665242" w:rsidP="00665242">
      <w:pPr>
        <w:pStyle w:val="En-tte"/>
        <w:numPr>
          <w:ilvl w:val="1"/>
          <w:numId w:val="19"/>
        </w:numPr>
        <w:spacing w:after="240" w:line="360" w:lineRule="auto"/>
        <w:rPr>
          <w:rFonts w:ascii="Arial Narrow" w:hAnsi="Arial Narrow"/>
        </w:rPr>
      </w:pPr>
      <w:proofErr w:type="gramStart"/>
      <w:r w:rsidRPr="00677236">
        <w:rPr>
          <w:rFonts w:ascii="Arial Narrow" w:hAnsi="Arial Narrow"/>
        </w:rPr>
        <w:t>compromettent</w:t>
      </w:r>
      <w:proofErr w:type="gramEnd"/>
      <w:r w:rsidRPr="00677236">
        <w:rPr>
          <w:rFonts w:ascii="Arial Narrow" w:hAnsi="Arial Narrow"/>
        </w:rPr>
        <w:t xml:space="preserve"> la solidité des ouvrages constitutifs de l’opération de construction; </w:t>
      </w:r>
    </w:p>
    <w:p w14:paraId="2A20A50A" w14:textId="77777777" w:rsidR="00665242" w:rsidRPr="00677236" w:rsidRDefault="00665242" w:rsidP="00665242">
      <w:pPr>
        <w:pStyle w:val="En-tte"/>
        <w:numPr>
          <w:ilvl w:val="1"/>
          <w:numId w:val="19"/>
        </w:numPr>
        <w:spacing w:after="240" w:line="360" w:lineRule="auto"/>
        <w:rPr>
          <w:rFonts w:ascii="Arial Narrow" w:hAnsi="Arial Narrow"/>
        </w:rPr>
      </w:pPr>
      <w:proofErr w:type="gramStart"/>
      <w:r w:rsidRPr="00677236">
        <w:rPr>
          <w:rFonts w:ascii="Arial Narrow" w:hAnsi="Arial Narrow"/>
        </w:rPr>
        <w:t>affectent</w:t>
      </w:r>
      <w:proofErr w:type="gramEnd"/>
      <w:r w:rsidRPr="00677236">
        <w:rPr>
          <w:rFonts w:ascii="Arial Narrow" w:hAnsi="Arial Narrow"/>
        </w:rPr>
        <w:t xml:space="preserve"> les ouvrages dans l’un de leurs éléments constitutifs ou l’un de leurs éléments d’équipement, les rendant impropres à leur destination; </w:t>
      </w:r>
    </w:p>
    <w:p w14:paraId="41683604" w14:textId="77777777" w:rsidR="00665242" w:rsidRPr="00677236" w:rsidRDefault="00665242" w:rsidP="00665242">
      <w:pPr>
        <w:pStyle w:val="En-tte"/>
        <w:numPr>
          <w:ilvl w:val="1"/>
          <w:numId w:val="19"/>
        </w:numPr>
        <w:spacing w:after="240" w:line="360" w:lineRule="auto"/>
        <w:rPr>
          <w:rFonts w:ascii="Arial Narrow" w:hAnsi="Arial Narrow"/>
        </w:rPr>
      </w:pPr>
      <w:proofErr w:type="gramStart"/>
      <w:r w:rsidRPr="00677236">
        <w:rPr>
          <w:rFonts w:ascii="Arial Narrow" w:hAnsi="Arial Narrow"/>
        </w:rPr>
        <w:t>affectent</w:t>
      </w:r>
      <w:proofErr w:type="gramEnd"/>
      <w:r w:rsidRPr="00677236">
        <w:rPr>
          <w:rFonts w:ascii="Arial Narrow" w:hAnsi="Arial Narrow"/>
        </w:rPr>
        <w:t xml:space="preserve"> la solidité de l’un des éléments d’équipement indissociables des ouvrages de viabilité, de fondation, d’ossature, de clos et de couvert, au sens de l’article 1792-2 du Code civil. </w:t>
      </w:r>
    </w:p>
    <w:p w14:paraId="55ED18EF" w14:textId="77777777" w:rsidR="00665242" w:rsidRPr="00677236" w:rsidRDefault="00665242" w:rsidP="00665242">
      <w:pPr>
        <w:pStyle w:val="En-tte"/>
        <w:numPr>
          <w:ilvl w:val="0"/>
          <w:numId w:val="19"/>
        </w:numPr>
        <w:spacing w:after="240" w:line="360" w:lineRule="auto"/>
        <w:rPr>
          <w:rFonts w:ascii="Arial Narrow" w:hAnsi="Arial Narrow"/>
        </w:rPr>
      </w:pPr>
      <w:r w:rsidRPr="00677236">
        <w:rPr>
          <w:rFonts w:ascii="Arial Narrow" w:hAnsi="Arial Narrow"/>
        </w:rPr>
        <w:t>Les travaux de réparation comprennent également les travaux de démolition, déblaiement, dépose ou démontage éventuellement nécessaires.</w:t>
      </w:r>
    </w:p>
    <w:bookmarkEnd w:id="2"/>
    <w:p w14:paraId="03E26EBB" w14:textId="77777777" w:rsidR="00665242" w:rsidRPr="00677236" w:rsidRDefault="00665242" w:rsidP="00665242">
      <w:pPr>
        <w:pStyle w:val="En-tte"/>
        <w:numPr>
          <w:ilvl w:val="0"/>
          <w:numId w:val="19"/>
        </w:numPr>
        <w:spacing w:after="240" w:line="360" w:lineRule="auto"/>
        <w:rPr>
          <w:rFonts w:ascii="Arial Narrow" w:hAnsi="Arial Narrow"/>
        </w:rPr>
      </w:pPr>
      <w:r w:rsidRPr="00677236">
        <w:rPr>
          <w:rFonts w:ascii="Arial Narrow" w:hAnsi="Arial Narrow"/>
        </w:rPr>
        <w:t>Absence de franchise</w:t>
      </w:r>
    </w:p>
    <w:p w14:paraId="20BEB09C" w14:textId="77777777" w:rsidR="00665242" w:rsidRPr="00677236" w:rsidRDefault="00665242" w:rsidP="00665242">
      <w:pPr>
        <w:pStyle w:val="En-tte"/>
        <w:numPr>
          <w:ilvl w:val="0"/>
          <w:numId w:val="19"/>
        </w:numPr>
        <w:spacing w:after="240" w:line="360" w:lineRule="auto"/>
        <w:rPr>
          <w:rFonts w:ascii="Arial Narrow" w:hAnsi="Arial Narrow"/>
        </w:rPr>
      </w:pPr>
      <w:r w:rsidRPr="00677236">
        <w:rPr>
          <w:rFonts w:ascii="Arial Narrow" w:hAnsi="Arial Narrow"/>
        </w:rPr>
        <w:t>A hauteur du montant total de la construction.</w:t>
      </w:r>
    </w:p>
    <w:p w14:paraId="4E8A1EBF" w14:textId="77777777" w:rsidR="00665242" w:rsidRPr="00677236" w:rsidRDefault="00665242" w:rsidP="00665242">
      <w:pPr>
        <w:pStyle w:val="En-tte"/>
        <w:numPr>
          <w:ilvl w:val="0"/>
          <w:numId w:val="20"/>
        </w:numPr>
        <w:spacing w:after="240" w:line="360" w:lineRule="auto"/>
        <w:rPr>
          <w:rFonts w:ascii="Arial Narrow" w:hAnsi="Arial Narrow"/>
        </w:rPr>
      </w:pPr>
      <w:bookmarkStart w:id="3" w:name="_Hlk143161811"/>
      <w:r w:rsidRPr="00677236">
        <w:rPr>
          <w:rFonts w:ascii="Arial Narrow" w:hAnsi="Arial Narrow"/>
        </w:rPr>
        <w:t>Garanties complémentaires</w:t>
      </w:r>
    </w:p>
    <w:p w14:paraId="23CA6991" w14:textId="77777777" w:rsidR="00665242" w:rsidRPr="00677236" w:rsidRDefault="00665242" w:rsidP="00665242">
      <w:pPr>
        <w:pStyle w:val="En-tte"/>
        <w:spacing w:after="240" w:line="360" w:lineRule="auto"/>
        <w:rPr>
          <w:rFonts w:ascii="Arial Narrow" w:hAnsi="Arial Narrow"/>
        </w:rPr>
      </w:pPr>
      <w:r w:rsidRPr="00677236">
        <w:rPr>
          <w:rFonts w:ascii="Arial Narrow" w:hAnsi="Arial Narrow"/>
        </w:rPr>
        <w:t xml:space="preserve">Sont notamment compris dans la garantie, à titre énonciatif et non limitatif, les garanties </w:t>
      </w:r>
      <w:r>
        <w:rPr>
          <w:rFonts w:ascii="Arial Narrow" w:hAnsi="Arial Narrow"/>
        </w:rPr>
        <w:t xml:space="preserve">minimales </w:t>
      </w:r>
      <w:r w:rsidRPr="00677236">
        <w:rPr>
          <w:rFonts w:ascii="Arial Narrow" w:hAnsi="Arial Narrow"/>
        </w:rPr>
        <w:t>suivantes :</w:t>
      </w:r>
    </w:p>
    <w:p w14:paraId="2740B3E6" w14:textId="77777777" w:rsidR="00665242" w:rsidRPr="00677236" w:rsidRDefault="00665242" w:rsidP="00665242">
      <w:pPr>
        <w:pStyle w:val="En-tte"/>
        <w:numPr>
          <w:ilvl w:val="0"/>
          <w:numId w:val="19"/>
        </w:numPr>
        <w:spacing w:after="240" w:line="360" w:lineRule="auto"/>
        <w:rPr>
          <w:rFonts w:ascii="Arial Narrow" w:hAnsi="Arial Narrow"/>
        </w:rPr>
      </w:pPr>
      <w:r w:rsidRPr="00677236">
        <w:rPr>
          <w:rFonts w:ascii="Arial Narrow" w:hAnsi="Arial Narrow"/>
        </w:rPr>
        <w:t>Garantie de bon fonctionnement des éléments d’équipement,</w:t>
      </w:r>
      <w:r>
        <w:rPr>
          <w:rFonts w:ascii="Arial Narrow" w:hAnsi="Arial Narrow"/>
        </w:rPr>
        <w:t xml:space="preserve"> y compris des éléments d’équipement inertes : </w:t>
      </w:r>
      <w:r w:rsidRPr="00E5123D">
        <w:rPr>
          <w:rFonts w:ascii="Arial Narrow" w:hAnsi="Arial Narrow"/>
        </w:rPr>
        <w:t>15% du coût prévisionnel déclaré avec un minimum de 1.000.000 Euros et un maximum de 3.500.000 Euros épuisables</w:t>
      </w:r>
    </w:p>
    <w:p w14:paraId="78423852" w14:textId="77777777" w:rsidR="00665242" w:rsidRPr="00677236" w:rsidRDefault="00665242" w:rsidP="00665242">
      <w:pPr>
        <w:pStyle w:val="En-tte"/>
        <w:numPr>
          <w:ilvl w:val="0"/>
          <w:numId w:val="19"/>
        </w:numPr>
        <w:spacing w:after="240" w:line="360" w:lineRule="auto"/>
        <w:rPr>
          <w:rFonts w:ascii="Arial Narrow" w:hAnsi="Arial Narrow"/>
        </w:rPr>
      </w:pPr>
      <w:r w:rsidRPr="00677236">
        <w:rPr>
          <w:rFonts w:ascii="Arial Narrow" w:hAnsi="Arial Narrow"/>
        </w:rPr>
        <w:t>Dommages immatériels consécutifs</w:t>
      </w:r>
      <w:r>
        <w:rPr>
          <w:rFonts w:ascii="Arial Narrow" w:hAnsi="Arial Narrow"/>
        </w:rPr>
        <w:t xml:space="preserve"> : </w:t>
      </w:r>
      <w:r w:rsidRPr="001908CB">
        <w:rPr>
          <w:rFonts w:ascii="Arial Narrow" w:hAnsi="Arial Narrow"/>
        </w:rPr>
        <w:t>10% du coût prévisionnel déclaré avec un minimum de 1.000.000 Euros et un maximum de 2.500.000 Euros épuisables</w:t>
      </w:r>
    </w:p>
    <w:p w14:paraId="1F77A3B8" w14:textId="77777777" w:rsidR="00665242" w:rsidRDefault="00665242" w:rsidP="00665242">
      <w:pPr>
        <w:pStyle w:val="En-tte"/>
        <w:numPr>
          <w:ilvl w:val="0"/>
          <w:numId w:val="19"/>
        </w:numPr>
        <w:spacing w:after="240" w:line="360" w:lineRule="auto"/>
        <w:rPr>
          <w:rFonts w:ascii="Arial Narrow" w:hAnsi="Arial Narrow"/>
        </w:rPr>
      </w:pPr>
      <w:r w:rsidRPr="00677236">
        <w:rPr>
          <w:rFonts w:ascii="Arial Narrow" w:hAnsi="Arial Narrow"/>
        </w:rPr>
        <w:t>Dommages aux existants non techniquement indivisibles</w:t>
      </w:r>
      <w:r>
        <w:rPr>
          <w:rFonts w:ascii="Arial Narrow" w:hAnsi="Arial Narrow"/>
        </w:rPr>
        <w:t xml:space="preserve"> : </w:t>
      </w:r>
      <w:r w:rsidRPr="0081123F">
        <w:rPr>
          <w:rFonts w:ascii="Arial Narrow" w:hAnsi="Arial Narrow"/>
        </w:rPr>
        <w:t>15% du coût prévisionnel déclaré avec un minimum de 1.000.000 Euros et un maximum de 3.500.000 Euros épuisables</w:t>
      </w:r>
      <w:bookmarkEnd w:id="3"/>
      <w:r>
        <w:rPr>
          <w:rFonts w:ascii="Arial Narrow" w:hAnsi="Arial Narrow"/>
        </w:rPr>
        <w:t>.</w:t>
      </w:r>
    </w:p>
    <w:p w14:paraId="11D71108" w14:textId="7659BC88" w:rsidR="00677236" w:rsidRPr="00677236" w:rsidRDefault="00677236" w:rsidP="00677236">
      <w:pPr>
        <w:pStyle w:val="En-tte"/>
        <w:numPr>
          <w:ilvl w:val="0"/>
          <w:numId w:val="13"/>
        </w:numPr>
        <w:spacing w:after="240" w:line="360" w:lineRule="auto"/>
        <w:rPr>
          <w:rFonts w:ascii="Arial Narrow" w:hAnsi="Arial Narrow"/>
          <w:b/>
          <w:bCs/>
          <w:u w:val="single"/>
        </w:rPr>
      </w:pPr>
      <w:r w:rsidRPr="00677236">
        <w:rPr>
          <w:rFonts w:ascii="Arial Narrow" w:hAnsi="Arial Narrow"/>
          <w:b/>
          <w:bCs/>
          <w:u w:val="single"/>
        </w:rPr>
        <w:t>CCRD</w:t>
      </w:r>
    </w:p>
    <w:p w14:paraId="775F2C26" w14:textId="275CAD67" w:rsidR="00677236" w:rsidRPr="00677236" w:rsidRDefault="00677236" w:rsidP="00677236">
      <w:pPr>
        <w:pStyle w:val="En-tte"/>
        <w:numPr>
          <w:ilvl w:val="0"/>
          <w:numId w:val="14"/>
        </w:numPr>
        <w:spacing w:after="240" w:line="360" w:lineRule="auto"/>
        <w:rPr>
          <w:rFonts w:ascii="Arial Narrow" w:hAnsi="Arial Narrow"/>
          <w:b/>
          <w:u w:val="single"/>
        </w:rPr>
      </w:pPr>
      <w:r w:rsidRPr="00677236">
        <w:rPr>
          <w:rFonts w:ascii="Arial Narrow" w:hAnsi="Arial Narrow"/>
          <w:b/>
          <w:u w:val="single"/>
        </w:rPr>
        <w:t>Définitions</w:t>
      </w:r>
    </w:p>
    <w:p w14:paraId="192DB61B" w14:textId="77777777" w:rsidR="00677236" w:rsidRPr="00677236" w:rsidRDefault="00677236" w:rsidP="00677236">
      <w:pPr>
        <w:pStyle w:val="En-tte"/>
        <w:spacing w:after="240" w:line="360" w:lineRule="auto"/>
        <w:rPr>
          <w:rFonts w:ascii="Arial Narrow" w:hAnsi="Arial Narrow"/>
          <w:b/>
          <w:bCs/>
        </w:rPr>
      </w:pPr>
      <w:r w:rsidRPr="00677236">
        <w:rPr>
          <w:rFonts w:ascii="Arial Narrow" w:hAnsi="Arial Narrow"/>
          <w:b/>
          <w:bCs/>
        </w:rPr>
        <w:t>Assurés :</w:t>
      </w:r>
    </w:p>
    <w:p w14:paraId="3ACECAEF" w14:textId="29752269" w:rsidR="00677236" w:rsidRPr="00677236" w:rsidRDefault="00677236" w:rsidP="00677236">
      <w:pPr>
        <w:pStyle w:val="En-tte"/>
        <w:spacing w:after="240" w:line="360" w:lineRule="auto"/>
        <w:rPr>
          <w:rFonts w:ascii="Arial Narrow" w:hAnsi="Arial Narrow"/>
        </w:rPr>
      </w:pPr>
      <w:r w:rsidRPr="00677236">
        <w:rPr>
          <w:rFonts w:ascii="Arial Narrow" w:hAnsi="Arial Narrow"/>
        </w:rPr>
        <w:t>Les constructeurs au sens de l’article 1792-1 du Code civil, dont la responsabilité peut être engagée sur le fondement de la présomption édictée par les articles 1792 et 1792-2 du Code civil, y compris les sous-traitants, et qui participent à la réalisation de l’opération de construction.</w:t>
      </w:r>
    </w:p>
    <w:p w14:paraId="2A4C03F9" w14:textId="77777777" w:rsidR="00677236" w:rsidRPr="00677236" w:rsidRDefault="00677236" w:rsidP="00677236">
      <w:pPr>
        <w:pStyle w:val="En-tte"/>
        <w:spacing w:after="240" w:line="360" w:lineRule="auto"/>
        <w:rPr>
          <w:rFonts w:ascii="Arial Narrow" w:hAnsi="Arial Narrow"/>
          <w:b/>
          <w:bCs/>
        </w:rPr>
      </w:pPr>
      <w:r w:rsidRPr="00677236">
        <w:rPr>
          <w:rFonts w:ascii="Arial Narrow" w:hAnsi="Arial Narrow"/>
          <w:b/>
          <w:bCs/>
        </w:rPr>
        <w:t>Franchise absolue :</w:t>
      </w:r>
    </w:p>
    <w:p w14:paraId="05FA23D9" w14:textId="69C4E48B" w:rsidR="00677236" w:rsidRPr="00677236" w:rsidRDefault="00677236" w:rsidP="00677236">
      <w:pPr>
        <w:pStyle w:val="En-tte"/>
        <w:spacing w:after="240" w:line="360" w:lineRule="auto"/>
        <w:rPr>
          <w:rFonts w:ascii="Arial Narrow" w:hAnsi="Arial Narrow"/>
        </w:rPr>
      </w:pPr>
      <w:r w:rsidRPr="00677236">
        <w:rPr>
          <w:rFonts w:ascii="Arial Narrow" w:hAnsi="Arial Narrow"/>
        </w:rPr>
        <w:t>Cette garantie intervient en seconde ligne et après épuisement des garanties obligatoires polices de RC décennale souscrites par les constructeurs qui seront au minimum de :</w:t>
      </w:r>
    </w:p>
    <w:p w14:paraId="2A632343" w14:textId="190BC8F8" w:rsidR="00677236" w:rsidRPr="00677236" w:rsidRDefault="00677236" w:rsidP="00677236">
      <w:pPr>
        <w:pStyle w:val="En-tte"/>
        <w:numPr>
          <w:ilvl w:val="0"/>
          <w:numId w:val="16"/>
        </w:numPr>
        <w:spacing w:after="240" w:line="360" w:lineRule="auto"/>
        <w:rPr>
          <w:rFonts w:ascii="Arial Narrow" w:hAnsi="Arial Narrow"/>
        </w:rPr>
      </w:pPr>
      <w:r w:rsidRPr="00677236">
        <w:rPr>
          <w:rFonts w:ascii="Arial Narrow" w:hAnsi="Arial Narrow"/>
        </w:rPr>
        <w:t xml:space="preserve">10 000 000 € par sinistre, pour les titulaires de lots gros-œuvre, structure conformément à la nomenclature d’activités </w:t>
      </w:r>
      <w:r>
        <w:rPr>
          <w:rFonts w:ascii="Arial Narrow" w:hAnsi="Arial Narrow"/>
        </w:rPr>
        <w:t>France Assureurs</w:t>
      </w:r>
      <w:r w:rsidRPr="00677236">
        <w:rPr>
          <w:rFonts w:ascii="Arial Narrow" w:hAnsi="Arial Narrow"/>
        </w:rPr>
        <w:t>,</w:t>
      </w:r>
    </w:p>
    <w:p w14:paraId="384C8992" w14:textId="77777777" w:rsidR="00677236" w:rsidRPr="00677236" w:rsidRDefault="00677236" w:rsidP="00677236">
      <w:pPr>
        <w:pStyle w:val="En-tte"/>
        <w:numPr>
          <w:ilvl w:val="0"/>
          <w:numId w:val="16"/>
        </w:numPr>
        <w:spacing w:after="240" w:line="360" w:lineRule="auto"/>
        <w:rPr>
          <w:rFonts w:ascii="Arial Narrow" w:hAnsi="Arial Narrow"/>
        </w:rPr>
      </w:pPr>
      <w:r w:rsidRPr="00677236">
        <w:rPr>
          <w:rFonts w:ascii="Arial Narrow" w:hAnsi="Arial Narrow"/>
        </w:rPr>
        <w:t>6 000 000 € par sinistre, pour les autres entreprises.</w:t>
      </w:r>
    </w:p>
    <w:p w14:paraId="6B4683C6" w14:textId="77777777" w:rsidR="00677236" w:rsidRPr="00677236" w:rsidRDefault="00677236" w:rsidP="00677236">
      <w:pPr>
        <w:pStyle w:val="En-tte"/>
        <w:numPr>
          <w:ilvl w:val="0"/>
          <w:numId w:val="16"/>
        </w:numPr>
        <w:spacing w:after="240" w:line="360" w:lineRule="auto"/>
        <w:rPr>
          <w:rFonts w:ascii="Arial Narrow" w:hAnsi="Arial Narrow"/>
        </w:rPr>
      </w:pPr>
      <w:r w:rsidRPr="00677236">
        <w:rPr>
          <w:rFonts w:ascii="Arial Narrow" w:hAnsi="Arial Narrow"/>
        </w:rPr>
        <w:t>3 000 000 € par sinistre, pour les concepteurs, architectes, BET, contrôleur technique</w:t>
      </w:r>
    </w:p>
    <w:p w14:paraId="7DD20508" w14:textId="74298D95" w:rsidR="00677236" w:rsidRPr="00677236" w:rsidRDefault="00677236" w:rsidP="00677236">
      <w:pPr>
        <w:pStyle w:val="En-tte"/>
        <w:spacing w:after="240" w:line="360" w:lineRule="auto"/>
        <w:rPr>
          <w:rFonts w:ascii="Arial Narrow" w:hAnsi="Arial Narrow"/>
          <w:b/>
        </w:rPr>
      </w:pPr>
      <w:r w:rsidRPr="00677236">
        <w:rPr>
          <w:rFonts w:ascii="Arial Narrow" w:hAnsi="Arial Narrow"/>
        </w:rPr>
        <w:t>La police de base RC décennale des constructeurs constitue une franchise absolue.</w:t>
      </w:r>
    </w:p>
    <w:p w14:paraId="7D17F365" w14:textId="77777777" w:rsidR="00677236" w:rsidRPr="00677236" w:rsidRDefault="00677236" w:rsidP="00677236">
      <w:pPr>
        <w:pStyle w:val="En-tte"/>
        <w:spacing w:after="240" w:line="360" w:lineRule="auto"/>
        <w:rPr>
          <w:rFonts w:ascii="Arial Narrow" w:hAnsi="Arial Narrow"/>
          <w:b/>
          <w:bCs/>
        </w:rPr>
      </w:pPr>
      <w:r w:rsidRPr="00677236">
        <w:rPr>
          <w:rFonts w:ascii="Arial Narrow" w:hAnsi="Arial Narrow"/>
          <w:b/>
          <w:bCs/>
        </w:rPr>
        <w:t>Souscripteur :</w:t>
      </w:r>
    </w:p>
    <w:p w14:paraId="56463550" w14:textId="792995DF" w:rsidR="00677236" w:rsidRDefault="00677236" w:rsidP="00677236">
      <w:pPr>
        <w:pStyle w:val="En-tte"/>
        <w:spacing w:after="240" w:line="360" w:lineRule="auto"/>
        <w:rPr>
          <w:rFonts w:ascii="Arial Narrow" w:hAnsi="Arial Narrow"/>
        </w:rPr>
      </w:pPr>
      <w:r w:rsidRPr="00677236">
        <w:rPr>
          <w:rFonts w:ascii="Arial Narrow" w:hAnsi="Arial Narrow"/>
        </w:rPr>
        <w:t>Maître de l’ouvrage</w:t>
      </w:r>
    </w:p>
    <w:p w14:paraId="4441BC29" w14:textId="0B249195" w:rsidR="00677236" w:rsidRPr="00677236" w:rsidRDefault="00677236" w:rsidP="00677236">
      <w:pPr>
        <w:pStyle w:val="En-tte"/>
        <w:numPr>
          <w:ilvl w:val="0"/>
          <w:numId w:val="14"/>
        </w:numPr>
        <w:spacing w:after="240" w:line="360" w:lineRule="auto"/>
        <w:rPr>
          <w:rFonts w:ascii="Arial Narrow" w:hAnsi="Arial Narrow"/>
          <w:b/>
          <w:u w:val="single"/>
        </w:rPr>
      </w:pPr>
      <w:r w:rsidRPr="00677236">
        <w:rPr>
          <w:rFonts w:ascii="Arial Narrow" w:hAnsi="Arial Narrow"/>
          <w:b/>
          <w:u w:val="single"/>
        </w:rPr>
        <w:t>Garanties demandées</w:t>
      </w:r>
    </w:p>
    <w:p w14:paraId="28DC5AFF" w14:textId="7EE9E4FE" w:rsidR="00677236" w:rsidRPr="00677236" w:rsidRDefault="00677236" w:rsidP="00677236">
      <w:pPr>
        <w:pStyle w:val="En-tte"/>
        <w:numPr>
          <w:ilvl w:val="0"/>
          <w:numId w:val="15"/>
        </w:numPr>
        <w:spacing w:after="240" w:line="360" w:lineRule="auto"/>
        <w:rPr>
          <w:rFonts w:ascii="Arial Narrow" w:hAnsi="Arial Narrow"/>
        </w:rPr>
      </w:pPr>
      <w:r w:rsidRPr="00677236">
        <w:rPr>
          <w:rFonts w:ascii="Arial Narrow" w:hAnsi="Arial Narrow"/>
        </w:rPr>
        <w:t>Intervention en seconde ligne après épuisement de</w:t>
      </w:r>
      <w:r>
        <w:rPr>
          <w:rFonts w:ascii="Arial Narrow" w:hAnsi="Arial Narrow"/>
        </w:rPr>
        <w:t>s montants de garantie de</w:t>
      </w:r>
      <w:r w:rsidRPr="00677236">
        <w:rPr>
          <w:rFonts w:ascii="Arial Narrow" w:hAnsi="Arial Narrow"/>
        </w:rPr>
        <w:t xml:space="preserve"> responsabilité décennale des différents intervenants,</w:t>
      </w:r>
    </w:p>
    <w:p w14:paraId="289BA3E8" w14:textId="77777777" w:rsidR="00677236" w:rsidRDefault="00677236" w:rsidP="00677236">
      <w:pPr>
        <w:pStyle w:val="En-tte"/>
        <w:numPr>
          <w:ilvl w:val="0"/>
          <w:numId w:val="15"/>
        </w:numPr>
        <w:spacing w:after="240" w:line="360" w:lineRule="auto"/>
        <w:rPr>
          <w:rFonts w:ascii="Arial Narrow" w:hAnsi="Arial Narrow"/>
        </w:rPr>
      </w:pPr>
      <w:r w:rsidRPr="00677236">
        <w:rPr>
          <w:rFonts w:ascii="Arial Narrow" w:hAnsi="Arial Narrow"/>
        </w:rPr>
        <w:t>Garantie à hauteur du coût total de la construction.</w:t>
      </w:r>
    </w:p>
    <w:p w14:paraId="14CA2B20" w14:textId="77777777" w:rsidR="009044AE" w:rsidRDefault="009044AE" w:rsidP="00A251BE">
      <w:pPr>
        <w:pStyle w:val="En-tte"/>
        <w:spacing w:after="240" w:line="360" w:lineRule="auto"/>
        <w:rPr>
          <w:rFonts w:ascii="Arial Narrow" w:hAnsi="Arial Narrow"/>
        </w:rPr>
      </w:pPr>
    </w:p>
    <w:p w14:paraId="3C758316" w14:textId="77777777" w:rsidR="00E673F7" w:rsidRDefault="00E673F7" w:rsidP="00A251BE">
      <w:pPr>
        <w:pStyle w:val="En-tte"/>
        <w:spacing w:after="240" w:line="360" w:lineRule="auto"/>
        <w:rPr>
          <w:rFonts w:ascii="Arial Narrow" w:hAnsi="Arial Narrow"/>
        </w:rPr>
      </w:pPr>
    </w:p>
    <w:p w14:paraId="4A38A36F" w14:textId="77777777" w:rsidR="00E673F7" w:rsidRDefault="00E673F7" w:rsidP="00A251BE">
      <w:pPr>
        <w:pStyle w:val="En-tte"/>
        <w:spacing w:after="240" w:line="360" w:lineRule="auto"/>
        <w:rPr>
          <w:rFonts w:ascii="Arial Narrow" w:hAnsi="Arial Narrow"/>
        </w:rPr>
      </w:pPr>
    </w:p>
    <w:p w14:paraId="65E008A5" w14:textId="77777777" w:rsidR="00622275" w:rsidRDefault="00622275" w:rsidP="00A251BE">
      <w:pPr>
        <w:pStyle w:val="En-tte"/>
        <w:spacing w:after="240" w:line="360" w:lineRule="auto"/>
        <w:rPr>
          <w:rFonts w:ascii="Arial Narrow" w:hAnsi="Arial Narrow"/>
        </w:rPr>
      </w:pPr>
    </w:p>
    <w:p w14:paraId="31698785" w14:textId="1C34C69F" w:rsidR="00A251BE" w:rsidRPr="00A251BE" w:rsidRDefault="00622275" w:rsidP="00A251BE">
      <w:pPr>
        <w:pStyle w:val="En-tte"/>
        <w:numPr>
          <w:ilvl w:val="0"/>
          <w:numId w:val="13"/>
        </w:numPr>
        <w:spacing w:after="240" w:line="360" w:lineRule="auto"/>
        <w:rPr>
          <w:rFonts w:ascii="Arial Narrow" w:hAnsi="Arial Narrow"/>
          <w:b/>
          <w:bCs/>
          <w:u w:val="single"/>
        </w:rPr>
      </w:pPr>
      <w:r>
        <w:rPr>
          <w:rFonts w:ascii="Arial Narrow" w:hAnsi="Arial Narrow"/>
          <w:b/>
          <w:bCs/>
          <w:u w:val="single"/>
        </w:rPr>
        <w:t xml:space="preserve">Option </w:t>
      </w:r>
      <w:r w:rsidR="00A251BE" w:rsidRPr="00A251BE">
        <w:rPr>
          <w:rFonts w:ascii="Arial Narrow" w:hAnsi="Arial Narrow"/>
          <w:b/>
          <w:bCs/>
          <w:u w:val="single"/>
        </w:rPr>
        <w:t>DAB</w:t>
      </w:r>
      <w:r w:rsidR="0004245F">
        <w:rPr>
          <w:rFonts w:ascii="Arial Narrow" w:hAnsi="Arial Narrow"/>
          <w:b/>
          <w:bCs/>
          <w:u w:val="single"/>
        </w:rPr>
        <w:t xml:space="preserve"> (Prestation supplémentaire éventuelle)</w:t>
      </w:r>
    </w:p>
    <w:p w14:paraId="7753A972" w14:textId="77777777" w:rsidR="00622275" w:rsidRPr="00677236" w:rsidRDefault="00622275" w:rsidP="00622275">
      <w:pPr>
        <w:pStyle w:val="En-tte"/>
        <w:numPr>
          <w:ilvl w:val="0"/>
          <w:numId w:val="23"/>
        </w:numPr>
        <w:spacing w:after="240" w:line="360" w:lineRule="auto"/>
        <w:rPr>
          <w:rFonts w:ascii="Arial Narrow" w:hAnsi="Arial Narrow"/>
          <w:b/>
          <w:u w:val="single"/>
        </w:rPr>
      </w:pPr>
      <w:r w:rsidRPr="00677236">
        <w:rPr>
          <w:rFonts w:ascii="Arial Narrow" w:hAnsi="Arial Narrow"/>
          <w:b/>
          <w:u w:val="single"/>
        </w:rPr>
        <w:t>Définitions</w:t>
      </w:r>
    </w:p>
    <w:p w14:paraId="5F9884A8" w14:textId="40D82205" w:rsidR="00622275" w:rsidRPr="003131DA" w:rsidRDefault="00622275" w:rsidP="00622275">
      <w:pPr>
        <w:pStyle w:val="En-tte"/>
        <w:spacing w:after="240" w:line="360" w:lineRule="auto"/>
        <w:rPr>
          <w:rFonts w:ascii="Arial Narrow" w:hAnsi="Arial Narrow"/>
          <w:b/>
          <w:bCs/>
        </w:rPr>
      </w:pPr>
      <w:r w:rsidRPr="003131DA">
        <w:rPr>
          <w:rFonts w:ascii="Arial Narrow" w:hAnsi="Arial Narrow"/>
          <w:b/>
          <w:bCs/>
        </w:rPr>
        <w:t>Année d’assurance</w:t>
      </w:r>
      <w:r>
        <w:rPr>
          <w:rFonts w:ascii="Arial Narrow" w:hAnsi="Arial Narrow"/>
          <w:b/>
          <w:bCs/>
        </w:rPr>
        <w:t> :</w:t>
      </w:r>
    </w:p>
    <w:p w14:paraId="7925FFD0" w14:textId="77777777" w:rsidR="00622275" w:rsidRPr="003131DA" w:rsidRDefault="00622275" w:rsidP="00622275">
      <w:pPr>
        <w:pStyle w:val="En-tte"/>
        <w:spacing w:after="240" w:line="360" w:lineRule="auto"/>
        <w:rPr>
          <w:rFonts w:ascii="Arial Narrow" w:hAnsi="Arial Narrow"/>
        </w:rPr>
      </w:pPr>
      <w:r w:rsidRPr="003131DA">
        <w:rPr>
          <w:rFonts w:ascii="Arial Narrow" w:hAnsi="Arial Narrow"/>
        </w:rPr>
        <w:t>Par année d'assurance, on entend la période égale ou inférieure à douze (12) mois consécutifs, située</w:t>
      </w:r>
      <w:r>
        <w:rPr>
          <w:rFonts w:ascii="Arial Narrow" w:hAnsi="Arial Narrow"/>
        </w:rPr>
        <w:t xml:space="preserve"> </w:t>
      </w:r>
      <w:r w:rsidRPr="003131DA">
        <w:rPr>
          <w:rFonts w:ascii="Arial Narrow" w:hAnsi="Arial Narrow"/>
        </w:rPr>
        <w:t>entre :</w:t>
      </w:r>
    </w:p>
    <w:p w14:paraId="41D3C626" w14:textId="77777777" w:rsidR="00622275" w:rsidRPr="003131DA" w:rsidRDefault="00622275" w:rsidP="00622275">
      <w:pPr>
        <w:pStyle w:val="En-tte"/>
        <w:numPr>
          <w:ilvl w:val="0"/>
          <w:numId w:val="21"/>
        </w:numPr>
        <w:spacing w:line="360" w:lineRule="auto"/>
        <w:rPr>
          <w:rFonts w:ascii="Arial Narrow" w:hAnsi="Arial Narrow"/>
        </w:rPr>
      </w:pPr>
      <w:proofErr w:type="gramStart"/>
      <w:r w:rsidRPr="003131DA">
        <w:rPr>
          <w:rFonts w:ascii="Arial Narrow" w:hAnsi="Arial Narrow"/>
        </w:rPr>
        <w:t>la</w:t>
      </w:r>
      <w:proofErr w:type="gramEnd"/>
      <w:r w:rsidRPr="003131DA">
        <w:rPr>
          <w:rFonts w:ascii="Arial Narrow" w:hAnsi="Arial Narrow"/>
        </w:rPr>
        <w:t xml:space="preserve"> date d'effet du Contrat et la première échéance principale,</w:t>
      </w:r>
    </w:p>
    <w:p w14:paraId="746575BF" w14:textId="77777777" w:rsidR="00622275" w:rsidRPr="003131DA" w:rsidRDefault="00622275" w:rsidP="00622275">
      <w:pPr>
        <w:pStyle w:val="En-tte"/>
        <w:numPr>
          <w:ilvl w:val="0"/>
          <w:numId w:val="21"/>
        </w:numPr>
        <w:spacing w:line="360" w:lineRule="auto"/>
        <w:rPr>
          <w:rFonts w:ascii="Arial Narrow" w:hAnsi="Arial Narrow"/>
        </w:rPr>
      </w:pPr>
      <w:proofErr w:type="gramStart"/>
      <w:r w:rsidRPr="003131DA">
        <w:rPr>
          <w:rFonts w:ascii="Arial Narrow" w:hAnsi="Arial Narrow"/>
        </w:rPr>
        <w:t>deux</w:t>
      </w:r>
      <w:proofErr w:type="gramEnd"/>
      <w:r w:rsidRPr="003131DA">
        <w:rPr>
          <w:rFonts w:ascii="Arial Narrow" w:hAnsi="Arial Narrow"/>
        </w:rPr>
        <w:t xml:space="preserve"> échéances principales</w:t>
      </w:r>
    </w:p>
    <w:p w14:paraId="73630756" w14:textId="77777777" w:rsidR="00622275" w:rsidRDefault="00622275" w:rsidP="00622275">
      <w:pPr>
        <w:pStyle w:val="En-tte"/>
        <w:numPr>
          <w:ilvl w:val="0"/>
          <w:numId w:val="21"/>
        </w:numPr>
        <w:spacing w:line="360" w:lineRule="auto"/>
        <w:rPr>
          <w:rFonts w:ascii="Arial Narrow" w:hAnsi="Arial Narrow"/>
          <w:b/>
          <w:bCs/>
        </w:rPr>
      </w:pPr>
      <w:proofErr w:type="gramStart"/>
      <w:r w:rsidRPr="003131DA">
        <w:rPr>
          <w:rFonts w:ascii="Arial Narrow" w:hAnsi="Arial Narrow"/>
        </w:rPr>
        <w:t>la</w:t>
      </w:r>
      <w:proofErr w:type="gramEnd"/>
      <w:r w:rsidRPr="003131DA">
        <w:rPr>
          <w:rFonts w:ascii="Arial Narrow" w:hAnsi="Arial Narrow"/>
        </w:rPr>
        <w:t xml:space="preserve"> dernière échéance principale et la date de</w:t>
      </w:r>
      <w:r>
        <w:rPr>
          <w:rFonts w:ascii="ArialMT-Identity-H" w:hAnsi="ArialMT-Identity-H" w:cs="ArialMT-Identity-H"/>
          <w:color w:val="000000"/>
          <w:sz w:val="20"/>
          <w:szCs w:val="20"/>
        </w:rPr>
        <w:t xml:space="preserve"> résiliation du Contrat.</w:t>
      </w:r>
      <w:r w:rsidRPr="00677236">
        <w:rPr>
          <w:rFonts w:ascii="Arial Narrow" w:hAnsi="Arial Narrow"/>
          <w:b/>
          <w:bCs/>
        </w:rPr>
        <w:t xml:space="preserve"> </w:t>
      </w:r>
    </w:p>
    <w:p w14:paraId="391D5E43" w14:textId="77777777" w:rsidR="00622275" w:rsidRDefault="00622275" w:rsidP="00622275">
      <w:pPr>
        <w:pStyle w:val="En-tte"/>
        <w:spacing w:line="360" w:lineRule="auto"/>
        <w:ind w:left="720"/>
        <w:rPr>
          <w:rFonts w:ascii="Arial Narrow" w:hAnsi="Arial Narrow"/>
          <w:b/>
          <w:bCs/>
        </w:rPr>
      </w:pPr>
    </w:p>
    <w:p w14:paraId="36B5F919" w14:textId="77777777" w:rsidR="00622275" w:rsidRPr="00557026" w:rsidRDefault="00622275" w:rsidP="00622275">
      <w:pPr>
        <w:pStyle w:val="En-tte"/>
        <w:spacing w:after="240" w:line="360" w:lineRule="auto"/>
        <w:rPr>
          <w:rFonts w:ascii="Arial Narrow" w:hAnsi="Arial Narrow"/>
          <w:b/>
          <w:bCs/>
        </w:rPr>
      </w:pPr>
      <w:r w:rsidRPr="00557026">
        <w:rPr>
          <w:rFonts w:ascii="Arial Narrow" w:hAnsi="Arial Narrow"/>
          <w:b/>
          <w:bCs/>
        </w:rPr>
        <w:t>Assurés :</w:t>
      </w:r>
    </w:p>
    <w:p w14:paraId="7E21F5DE" w14:textId="77777777" w:rsidR="00622275" w:rsidRPr="0022331C" w:rsidRDefault="00622275" w:rsidP="00622275">
      <w:pPr>
        <w:pStyle w:val="En-tte"/>
        <w:spacing w:after="240" w:line="360" w:lineRule="auto"/>
        <w:rPr>
          <w:rFonts w:ascii="Arial Narrow" w:hAnsi="Arial Narrow"/>
        </w:rPr>
      </w:pPr>
      <w:r w:rsidRPr="0022331C">
        <w:rPr>
          <w:rFonts w:ascii="Arial Narrow" w:hAnsi="Arial Narrow"/>
        </w:rPr>
        <w:t>Bénéfici</w:t>
      </w:r>
      <w:r>
        <w:rPr>
          <w:rFonts w:ascii="Arial Narrow" w:hAnsi="Arial Narrow"/>
        </w:rPr>
        <w:t>ent</w:t>
      </w:r>
      <w:r w:rsidRPr="0022331C">
        <w:rPr>
          <w:rFonts w:ascii="Arial Narrow" w:hAnsi="Arial Narrow"/>
        </w:rPr>
        <w:t xml:space="preserve"> des garanties accordées par le contrat :</w:t>
      </w:r>
    </w:p>
    <w:p w14:paraId="77E231EB" w14:textId="77777777" w:rsidR="00622275" w:rsidRPr="0022331C" w:rsidRDefault="00622275" w:rsidP="00622275">
      <w:pPr>
        <w:pStyle w:val="En-tte"/>
        <w:numPr>
          <w:ilvl w:val="0"/>
          <w:numId w:val="21"/>
        </w:numPr>
        <w:spacing w:line="360" w:lineRule="auto"/>
        <w:rPr>
          <w:rFonts w:ascii="Arial Narrow" w:hAnsi="Arial Narrow"/>
        </w:rPr>
      </w:pPr>
      <w:r w:rsidRPr="0022331C">
        <w:rPr>
          <w:rFonts w:ascii="Arial Narrow" w:hAnsi="Arial Narrow"/>
        </w:rPr>
        <w:t>Le Preneur d’Assurance et/ou le Souscripteur</w:t>
      </w:r>
    </w:p>
    <w:p w14:paraId="3BA1F058" w14:textId="77777777" w:rsidR="00622275" w:rsidRPr="00575195" w:rsidRDefault="00622275" w:rsidP="00622275">
      <w:pPr>
        <w:pStyle w:val="En-tte"/>
        <w:numPr>
          <w:ilvl w:val="0"/>
          <w:numId w:val="21"/>
        </w:numPr>
        <w:spacing w:line="360" w:lineRule="auto"/>
        <w:rPr>
          <w:rFonts w:ascii="Arial Narrow" w:hAnsi="Arial Narrow"/>
        </w:rPr>
      </w:pPr>
      <w:r w:rsidRPr="0022331C">
        <w:rPr>
          <w:rFonts w:ascii="Arial Narrow" w:hAnsi="Arial Narrow"/>
        </w:rPr>
        <w:t>Toute personne physique ou morale, à qui est reconnue, moyennant mention expresse aux</w:t>
      </w:r>
      <w:r>
        <w:rPr>
          <w:rFonts w:ascii="Arial Narrow" w:hAnsi="Arial Narrow"/>
        </w:rPr>
        <w:t xml:space="preserve"> </w:t>
      </w:r>
      <w:r w:rsidRPr="00575195">
        <w:rPr>
          <w:rFonts w:ascii="Arial Narrow" w:hAnsi="Arial Narrow"/>
        </w:rPr>
        <w:t>Conditions Particulières, la qualité d’assuré</w:t>
      </w:r>
    </w:p>
    <w:p w14:paraId="4DC9F7FE" w14:textId="77777777" w:rsidR="00622275" w:rsidRDefault="00622275" w:rsidP="00622275">
      <w:pPr>
        <w:pStyle w:val="En-tte"/>
        <w:spacing w:after="240" w:line="360" w:lineRule="auto"/>
        <w:rPr>
          <w:rFonts w:ascii="Arial Narrow" w:hAnsi="Arial Narrow"/>
        </w:rPr>
      </w:pPr>
      <w:r w:rsidRPr="00380D7D">
        <w:rPr>
          <w:rFonts w:ascii="Arial Narrow" w:hAnsi="Arial Narrow"/>
        </w:rPr>
        <w:t>Les personnes physiques ou morales expressément désignées à chaque Annexe de garanties du Contrat, bénéficiaires des garanties mentionnées correspondantes.</w:t>
      </w:r>
      <w:r w:rsidRPr="00380D7D" w:rsidDel="0022331C">
        <w:rPr>
          <w:rFonts w:ascii="Arial Narrow" w:hAnsi="Arial Narrow"/>
        </w:rPr>
        <w:t xml:space="preserve"> </w:t>
      </w:r>
    </w:p>
    <w:p w14:paraId="4E8E3011" w14:textId="130D9B9F" w:rsidR="00622275" w:rsidRPr="003131DA" w:rsidRDefault="00622275" w:rsidP="00622275">
      <w:pPr>
        <w:pStyle w:val="En-tte"/>
        <w:spacing w:after="240" w:line="360" w:lineRule="auto"/>
        <w:rPr>
          <w:rFonts w:ascii="Arial Narrow" w:hAnsi="Arial Narrow"/>
          <w:b/>
          <w:bCs/>
        </w:rPr>
      </w:pPr>
      <w:r w:rsidRPr="003131DA">
        <w:rPr>
          <w:rFonts w:ascii="Arial Narrow" w:hAnsi="Arial Narrow"/>
          <w:b/>
          <w:bCs/>
        </w:rPr>
        <w:t>Biens Assurés</w:t>
      </w:r>
      <w:r>
        <w:rPr>
          <w:rFonts w:ascii="Arial Narrow" w:hAnsi="Arial Narrow"/>
          <w:b/>
          <w:bCs/>
        </w:rPr>
        <w:t> :</w:t>
      </w:r>
    </w:p>
    <w:p w14:paraId="3FD6DCAF" w14:textId="77777777" w:rsidR="00622275" w:rsidRPr="003131DA" w:rsidRDefault="00622275" w:rsidP="00622275">
      <w:pPr>
        <w:pStyle w:val="En-tte"/>
        <w:spacing w:after="240" w:line="360" w:lineRule="auto"/>
        <w:rPr>
          <w:rFonts w:ascii="Arial Narrow" w:hAnsi="Arial Narrow"/>
        </w:rPr>
      </w:pPr>
      <w:r>
        <w:rPr>
          <w:rFonts w:ascii="Arial Narrow" w:hAnsi="Arial Narrow"/>
        </w:rPr>
        <w:t>Le musée d’Orsay</w:t>
      </w:r>
      <w:r w:rsidRPr="003131DA">
        <w:rPr>
          <w:rFonts w:ascii="Arial Narrow" w:hAnsi="Arial Narrow"/>
        </w:rPr>
        <w:t>.</w:t>
      </w:r>
    </w:p>
    <w:p w14:paraId="30DCFD9E" w14:textId="48810519" w:rsidR="00622275" w:rsidRDefault="00622275" w:rsidP="00622275">
      <w:pPr>
        <w:autoSpaceDE w:val="0"/>
        <w:autoSpaceDN w:val="0"/>
        <w:adjustRightInd w:val="0"/>
        <w:spacing w:after="0" w:line="240" w:lineRule="auto"/>
        <w:rPr>
          <w:rFonts w:ascii="Arial Narrow" w:hAnsi="Arial Narrow"/>
          <w:b/>
          <w:bCs/>
        </w:rPr>
      </w:pPr>
      <w:r w:rsidRPr="003131DA">
        <w:rPr>
          <w:rFonts w:ascii="Arial Narrow" w:hAnsi="Arial Narrow"/>
          <w:b/>
          <w:bCs/>
        </w:rPr>
        <w:t>Biens confiés</w:t>
      </w:r>
      <w:r>
        <w:rPr>
          <w:rFonts w:ascii="Arial Narrow" w:hAnsi="Arial Narrow"/>
          <w:b/>
          <w:bCs/>
        </w:rPr>
        <w:t> :</w:t>
      </w:r>
    </w:p>
    <w:p w14:paraId="28FA5A49" w14:textId="77777777" w:rsidR="00622275" w:rsidRPr="003131DA" w:rsidRDefault="00622275" w:rsidP="00622275">
      <w:pPr>
        <w:autoSpaceDE w:val="0"/>
        <w:autoSpaceDN w:val="0"/>
        <w:adjustRightInd w:val="0"/>
        <w:spacing w:after="0" w:line="240" w:lineRule="auto"/>
        <w:rPr>
          <w:rFonts w:ascii="Arial-BoldMT-Identity-H" w:hAnsi="Arial-BoldMT-Identity-H" w:cs="Arial-BoldMT-Identity-H"/>
          <w:b/>
          <w:bCs/>
          <w:color w:val="002060"/>
        </w:rPr>
      </w:pPr>
    </w:p>
    <w:p w14:paraId="27666BBA" w14:textId="77777777" w:rsidR="00622275" w:rsidRPr="00380D7D" w:rsidRDefault="00622275" w:rsidP="00622275">
      <w:pPr>
        <w:pStyle w:val="En-tte"/>
        <w:spacing w:after="240" w:line="360" w:lineRule="auto"/>
        <w:rPr>
          <w:rFonts w:ascii="Arial Narrow" w:hAnsi="Arial Narrow"/>
        </w:rPr>
      </w:pPr>
      <w:r w:rsidRPr="00186C5A">
        <w:rPr>
          <w:rFonts w:ascii="ArialMT-Identity-H" w:hAnsi="ArialMT-Identity-H" w:cs="ArialMT-Identity-H"/>
          <w:color w:val="000000"/>
          <w:sz w:val="20"/>
          <w:szCs w:val="20"/>
        </w:rPr>
        <w:t xml:space="preserve">Biens meubles appartenant à des Tiers et remis à l’Assuré pour les utiliser, les travailler ou </w:t>
      </w:r>
      <w:r w:rsidRPr="003131DA">
        <w:rPr>
          <w:rFonts w:ascii="Arial Narrow" w:hAnsi="Arial Narrow"/>
        </w:rPr>
        <w:t>pour y</w:t>
      </w:r>
      <w:r>
        <w:rPr>
          <w:rFonts w:ascii="Arial Narrow" w:hAnsi="Arial Narrow"/>
        </w:rPr>
        <w:t xml:space="preserve"> </w:t>
      </w:r>
      <w:r w:rsidRPr="003131DA">
        <w:rPr>
          <w:rFonts w:ascii="Arial Narrow" w:hAnsi="Arial Narrow"/>
        </w:rPr>
        <w:t>effectuer une prestation et ce moyennant une contrepartie financière.</w:t>
      </w:r>
    </w:p>
    <w:p w14:paraId="1F3F83CE" w14:textId="4EEADE3C" w:rsidR="00622275" w:rsidRPr="00B6357D" w:rsidRDefault="00622275" w:rsidP="00622275">
      <w:pPr>
        <w:pStyle w:val="En-tte"/>
        <w:spacing w:after="240" w:line="360" w:lineRule="auto"/>
        <w:rPr>
          <w:rFonts w:ascii="Arial Narrow" w:hAnsi="Arial Narrow"/>
          <w:b/>
          <w:bCs/>
        </w:rPr>
      </w:pPr>
      <w:r w:rsidRPr="00B6357D">
        <w:rPr>
          <w:rFonts w:ascii="Arial Narrow" w:hAnsi="Arial Narrow"/>
          <w:b/>
          <w:bCs/>
        </w:rPr>
        <w:t>Dommages</w:t>
      </w:r>
      <w:r>
        <w:rPr>
          <w:rFonts w:ascii="Arial Narrow" w:hAnsi="Arial Narrow"/>
          <w:b/>
          <w:bCs/>
        </w:rPr>
        <w:t> :</w:t>
      </w:r>
    </w:p>
    <w:p w14:paraId="62B04961" w14:textId="77777777" w:rsidR="00622275" w:rsidRPr="00B6357D" w:rsidRDefault="00622275" w:rsidP="00622275">
      <w:pPr>
        <w:pStyle w:val="En-tte"/>
        <w:spacing w:after="240" w:line="360" w:lineRule="auto"/>
        <w:rPr>
          <w:rFonts w:ascii="ArialMT-Identity-H" w:hAnsi="ArialMT-Identity-H" w:cs="ArialMT-Identity-H"/>
          <w:color w:val="000000"/>
          <w:sz w:val="20"/>
          <w:szCs w:val="20"/>
        </w:rPr>
      </w:pPr>
      <w:bookmarkStart w:id="4" w:name="_GoBack"/>
      <w:r w:rsidRPr="00B6357D">
        <w:rPr>
          <w:rFonts w:ascii="ArialMT-Identity-H" w:hAnsi="ArialMT-Identity-H" w:cs="ArialMT-Identity-H"/>
          <w:color w:val="000000"/>
          <w:sz w:val="20"/>
          <w:szCs w:val="20"/>
        </w:rPr>
        <w:t>Préjudices de toute nature. Il peut s’agir :</w:t>
      </w:r>
    </w:p>
    <w:p w14:paraId="1FFBFC63" w14:textId="77777777" w:rsidR="00622275" w:rsidRDefault="00622275" w:rsidP="00622275">
      <w:pPr>
        <w:pStyle w:val="En-tte"/>
        <w:numPr>
          <w:ilvl w:val="0"/>
          <w:numId w:val="21"/>
        </w:numPr>
        <w:spacing w:after="240" w:line="360" w:lineRule="auto"/>
        <w:rPr>
          <w:rFonts w:ascii="Arial Narrow" w:hAnsi="Arial Narrow"/>
          <w:b/>
          <w:bCs/>
        </w:rPr>
      </w:pPr>
      <w:r w:rsidRPr="00B6357D">
        <w:rPr>
          <w:rFonts w:ascii="Arial Narrow" w:hAnsi="Arial Narrow"/>
          <w:b/>
          <w:bCs/>
        </w:rPr>
        <w:t xml:space="preserve">De dommages corporels, </w:t>
      </w:r>
      <w:r w:rsidRPr="00983318">
        <w:rPr>
          <w:rFonts w:ascii="Arial Narrow" w:hAnsi="Arial Narrow"/>
        </w:rPr>
        <w:t>c'est-à-dire toute atteinte physique ou morale subie par un être humain et tous les préjudices qui en découlent ;</w:t>
      </w:r>
    </w:p>
    <w:p w14:paraId="210E15E4" w14:textId="77777777" w:rsidR="00622275" w:rsidRDefault="00622275" w:rsidP="00622275">
      <w:pPr>
        <w:pStyle w:val="En-tte"/>
        <w:numPr>
          <w:ilvl w:val="0"/>
          <w:numId w:val="21"/>
        </w:numPr>
        <w:spacing w:after="240" w:line="360" w:lineRule="auto"/>
        <w:rPr>
          <w:rFonts w:ascii="Arial Narrow" w:hAnsi="Arial Narrow"/>
          <w:b/>
          <w:bCs/>
        </w:rPr>
      </w:pPr>
      <w:r w:rsidRPr="00B6357D">
        <w:rPr>
          <w:rFonts w:ascii="Arial Narrow" w:hAnsi="Arial Narrow"/>
          <w:b/>
          <w:bCs/>
        </w:rPr>
        <w:t xml:space="preserve">De dommages matériels, </w:t>
      </w:r>
      <w:r w:rsidRPr="00983318">
        <w:rPr>
          <w:rFonts w:ascii="Arial Narrow" w:hAnsi="Arial Narrow"/>
        </w:rPr>
        <w:t>c'est-à-dire toute détérioration, altération, disparition ou destruction d’un bien, d’une substance ou d’un animal ;</w:t>
      </w:r>
    </w:p>
    <w:p w14:paraId="346AA0F3" w14:textId="77777777" w:rsidR="00622275" w:rsidRDefault="00622275" w:rsidP="00622275">
      <w:pPr>
        <w:pStyle w:val="En-tte"/>
        <w:numPr>
          <w:ilvl w:val="0"/>
          <w:numId w:val="21"/>
        </w:numPr>
        <w:spacing w:after="240" w:line="360" w:lineRule="auto"/>
        <w:rPr>
          <w:rFonts w:ascii="Arial Narrow" w:hAnsi="Arial Narrow"/>
          <w:b/>
          <w:bCs/>
        </w:rPr>
      </w:pPr>
      <w:r w:rsidRPr="00983318">
        <w:rPr>
          <w:rFonts w:ascii="Arial Narrow" w:hAnsi="Arial Narrow"/>
          <w:b/>
          <w:bCs/>
        </w:rPr>
        <w:t xml:space="preserve">De dommages immatériels, </w:t>
      </w:r>
      <w:r w:rsidRPr="00983318">
        <w:rPr>
          <w:rFonts w:ascii="Arial Narrow" w:hAnsi="Arial Narrow"/>
        </w:rPr>
        <w:t>c'est-à-dire tous dommages autres que des dommages corporels ou matériels, notamment les préjudices pécuniaires résultant de privation de jouissance d’un droit, de l’interruption d’un service rendu par une personne ou par un bien meuble ou immeuble ou de la perte d’un bénéfice. Etant précisé que l’on entend par :</w:t>
      </w:r>
    </w:p>
    <w:p w14:paraId="79AD4AF0" w14:textId="77777777" w:rsidR="00622275" w:rsidRDefault="00622275" w:rsidP="00622275">
      <w:pPr>
        <w:pStyle w:val="En-tte"/>
        <w:numPr>
          <w:ilvl w:val="1"/>
          <w:numId w:val="21"/>
        </w:numPr>
        <w:spacing w:after="240" w:line="360" w:lineRule="auto"/>
        <w:rPr>
          <w:rFonts w:ascii="Arial Narrow" w:hAnsi="Arial Narrow"/>
          <w:b/>
          <w:bCs/>
        </w:rPr>
      </w:pPr>
      <w:r w:rsidRPr="00983318">
        <w:rPr>
          <w:rFonts w:ascii="Arial Narrow" w:hAnsi="Arial Narrow"/>
          <w:b/>
          <w:bCs/>
        </w:rPr>
        <w:t xml:space="preserve">« Dommage immatériel consécutif » </w:t>
      </w:r>
      <w:r w:rsidRPr="00983318">
        <w:rPr>
          <w:rFonts w:ascii="Arial Narrow" w:hAnsi="Arial Narrow"/>
        </w:rPr>
        <w:t>: tout préjudice immatériel à un dommage corporel ou matériel garanti.</w:t>
      </w:r>
    </w:p>
    <w:p w14:paraId="0820D007" w14:textId="77777777" w:rsidR="00622275" w:rsidRPr="00983318" w:rsidRDefault="00622275" w:rsidP="00622275">
      <w:pPr>
        <w:pStyle w:val="En-tte"/>
        <w:numPr>
          <w:ilvl w:val="1"/>
          <w:numId w:val="21"/>
        </w:numPr>
        <w:spacing w:after="240" w:line="360" w:lineRule="auto"/>
        <w:rPr>
          <w:rFonts w:ascii="Arial Narrow" w:hAnsi="Arial Narrow"/>
          <w:b/>
          <w:bCs/>
        </w:rPr>
      </w:pPr>
      <w:r w:rsidRPr="00983318">
        <w:rPr>
          <w:rFonts w:ascii="Arial Narrow" w:hAnsi="Arial Narrow"/>
          <w:b/>
          <w:bCs/>
        </w:rPr>
        <w:t xml:space="preserve">« Dommage immatériel non consécutif » </w:t>
      </w:r>
      <w:r w:rsidRPr="00983318">
        <w:rPr>
          <w:rFonts w:ascii="Arial Narrow" w:hAnsi="Arial Narrow"/>
        </w:rPr>
        <w:t>: tout préjudice immatériel consécutif à un dommage corporel ou matériel non garanti et/ou qui survient en l’absence de dommage corporel ou matériel.</w:t>
      </w:r>
      <w:r w:rsidRPr="00983318">
        <w:rPr>
          <w:rFonts w:ascii="Arial Narrow" w:hAnsi="Arial Narrow"/>
          <w:b/>
          <w:bCs/>
        </w:rPr>
        <w:t xml:space="preserve"> </w:t>
      </w:r>
    </w:p>
    <w:bookmarkEnd w:id="4"/>
    <w:p w14:paraId="6DD95350" w14:textId="7BBC7799" w:rsidR="00622275" w:rsidRDefault="00622275" w:rsidP="00622275">
      <w:pPr>
        <w:autoSpaceDE w:val="0"/>
        <w:autoSpaceDN w:val="0"/>
        <w:adjustRightInd w:val="0"/>
        <w:spacing w:after="0" w:line="240" w:lineRule="auto"/>
        <w:rPr>
          <w:rFonts w:ascii="Arial Narrow" w:hAnsi="Arial Narrow"/>
          <w:b/>
          <w:bCs/>
        </w:rPr>
      </w:pPr>
      <w:r w:rsidRPr="009F76C7">
        <w:rPr>
          <w:rFonts w:ascii="Arial Narrow" w:hAnsi="Arial Narrow"/>
          <w:b/>
          <w:bCs/>
        </w:rPr>
        <w:t>Événement</w:t>
      </w:r>
      <w:r>
        <w:rPr>
          <w:rFonts w:ascii="Arial Narrow" w:hAnsi="Arial Narrow"/>
          <w:b/>
          <w:bCs/>
        </w:rPr>
        <w:t> :</w:t>
      </w:r>
    </w:p>
    <w:p w14:paraId="455E1BCC" w14:textId="77777777" w:rsidR="00622275" w:rsidRPr="009F76C7" w:rsidRDefault="00622275" w:rsidP="00622275">
      <w:pPr>
        <w:autoSpaceDE w:val="0"/>
        <w:autoSpaceDN w:val="0"/>
        <w:adjustRightInd w:val="0"/>
        <w:spacing w:after="0" w:line="240" w:lineRule="auto"/>
        <w:rPr>
          <w:rFonts w:ascii="Arial Narrow" w:hAnsi="Arial Narrow"/>
          <w:b/>
          <w:bCs/>
        </w:rPr>
      </w:pPr>
    </w:p>
    <w:p w14:paraId="465D4523" w14:textId="77777777" w:rsidR="00622275" w:rsidRPr="00836A3B" w:rsidRDefault="00622275" w:rsidP="00622275">
      <w:pPr>
        <w:pStyle w:val="En-tte"/>
        <w:spacing w:after="240" w:line="360" w:lineRule="auto"/>
        <w:rPr>
          <w:rFonts w:ascii="Arial Narrow" w:hAnsi="Arial Narrow"/>
        </w:rPr>
      </w:pPr>
      <w:r w:rsidRPr="00836A3B">
        <w:rPr>
          <w:rFonts w:ascii="Arial Narrow" w:hAnsi="Arial Narrow"/>
        </w:rPr>
        <w:t>Cause génératrice d’un dommage matériel non exclu.</w:t>
      </w:r>
      <w:r w:rsidRPr="00836A3B" w:rsidDel="00983318">
        <w:rPr>
          <w:rFonts w:ascii="Arial Narrow" w:hAnsi="Arial Narrow"/>
        </w:rPr>
        <w:t xml:space="preserve"> </w:t>
      </w:r>
    </w:p>
    <w:p w14:paraId="03323C5D" w14:textId="04D8E2AC" w:rsidR="00622275" w:rsidRDefault="00622275" w:rsidP="00622275">
      <w:pPr>
        <w:autoSpaceDE w:val="0"/>
        <w:autoSpaceDN w:val="0"/>
        <w:adjustRightInd w:val="0"/>
        <w:spacing w:after="0" w:line="240" w:lineRule="auto"/>
        <w:rPr>
          <w:rFonts w:ascii="Arial Narrow" w:hAnsi="Arial Narrow"/>
          <w:b/>
          <w:bCs/>
        </w:rPr>
      </w:pPr>
      <w:r w:rsidRPr="00836A3B">
        <w:rPr>
          <w:rFonts w:ascii="Arial Narrow" w:hAnsi="Arial Narrow"/>
          <w:b/>
          <w:bCs/>
        </w:rPr>
        <w:t>Exclusion</w:t>
      </w:r>
      <w:r>
        <w:rPr>
          <w:rFonts w:ascii="Arial Narrow" w:hAnsi="Arial Narrow"/>
          <w:b/>
          <w:bCs/>
        </w:rPr>
        <w:t> :</w:t>
      </w:r>
    </w:p>
    <w:p w14:paraId="39427DCC" w14:textId="77777777" w:rsidR="00622275" w:rsidRPr="00836A3B" w:rsidRDefault="00622275" w:rsidP="00622275">
      <w:pPr>
        <w:autoSpaceDE w:val="0"/>
        <w:autoSpaceDN w:val="0"/>
        <w:adjustRightInd w:val="0"/>
        <w:spacing w:after="0" w:line="240" w:lineRule="auto"/>
        <w:rPr>
          <w:rFonts w:ascii="Arial Narrow" w:hAnsi="Arial Narrow"/>
          <w:b/>
          <w:bCs/>
        </w:rPr>
      </w:pPr>
    </w:p>
    <w:p w14:paraId="46E0D5ED" w14:textId="77777777" w:rsidR="00622275" w:rsidRPr="00836A3B" w:rsidRDefault="00622275" w:rsidP="00622275">
      <w:pPr>
        <w:pStyle w:val="En-tte"/>
        <w:spacing w:after="240" w:line="360" w:lineRule="auto"/>
        <w:rPr>
          <w:rFonts w:ascii="Arial Narrow" w:hAnsi="Arial Narrow"/>
        </w:rPr>
      </w:pPr>
      <w:r w:rsidRPr="00836A3B">
        <w:rPr>
          <w:rFonts w:ascii="Arial Narrow" w:hAnsi="Arial Narrow"/>
        </w:rPr>
        <w:t>Évènement, bien, responsabilité ou dommage qui n’est pas garanti.</w:t>
      </w:r>
    </w:p>
    <w:p w14:paraId="3A7BB546" w14:textId="488B3C03" w:rsidR="00622275" w:rsidRDefault="00622275" w:rsidP="00622275">
      <w:pPr>
        <w:autoSpaceDE w:val="0"/>
        <w:autoSpaceDN w:val="0"/>
        <w:adjustRightInd w:val="0"/>
        <w:spacing w:after="0" w:line="240" w:lineRule="auto"/>
        <w:rPr>
          <w:rFonts w:ascii="Arial Narrow" w:hAnsi="Arial Narrow"/>
          <w:b/>
          <w:bCs/>
        </w:rPr>
      </w:pPr>
      <w:r w:rsidRPr="00836A3B">
        <w:rPr>
          <w:rFonts w:ascii="Arial Narrow" w:hAnsi="Arial Narrow"/>
          <w:b/>
          <w:bCs/>
        </w:rPr>
        <w:t>Fait dommageable</w:t>
      </w:r>
      <w:r>
        <w:rPr>
          <w:rFonts w:ascii="Arial Narrow" w:hAnsi="Arial Narrow"/>
          <w:b/>
          <w:bCs/>
        </w:rPr>
        <w:t> :</w:t>
      </w:r>
    </w:p>
    <w:p w14:paraId="36E5FF8B" w14:textId="77777777" w:rsidR="00622275" w:rsidRPr="00836A3B" w:rsidRDefault="00622275" w:rsidP="00622275">
      <w:pPr>
        <w:autoSpaceDE w:val="0"/>
        <w:autoSpaceDN w:val="0"/>
        <w:adjustRightInd w:val="0"/>
        <w:spacing w:after="0" w:line="240" w:lineRule="auto"/>
        <w:rPr>
          <w:rFonts w:ascii="Arial Narrow" w:hAnsi="Arial Narrow"/>
          <w:b/>
          <w:bCs/>
        </w:rPr>
      </w:pPr>
    </w:p>
    <w:p w14:paraId="30894B6B" w14:textId="77777777" w:rsidR="00622275" w:rsidRPr="00836A3B" w:rsidRDefault="00622275" w:rsidP="00622275">
      <w:pPr>
        <w:pStyle w:val="En-tte"/>
        <w:spacing w:after="240" w:line="360" w:lineRule="auto"/>
        <w:rPr>
          <w:rFonts w:ascii="Arial Narrow" w:hAnsi="Arial Narrow"/>
        </w:rPr>
      </w:pPr>
      <w:r w:rsidRPr="00836A3B">
        <w:rPr>
          <w:rFonts w:ascii="Arial Narrow" w:hAnsi="Arial Narrow"/>
        </w:rPr>
        <w:t xml:space="preserve">Le fait dommageable est celui qui constitue la cause génératrice du dommage. Un ensemble de faits </w:t>
      </w:r>
      <w:r>
        <w:rPr>
          <w:rFonts w:ascii="Arial Narrow" w:hAnsi="Arial Narrow"/>
        </w:rPr>
        <w:t>d</w:t>
      </w:r>
      <w:r w:rsidRPr="00836A3B">
        <w:rPr>
          <w:rFonts w:ascii="Arial Narrow" w:hAnsi="Arial Narrow"/>
        </w:rPr>
        <w:t>ommageables ayant la même cause technique est assimilé à un fait dommageable unique.</w:t>
      </w:r>
    </w:p>
    <w:p w14:paraId="1E1F0C22" w14:textId="7349D5BE" w:rsidR="00622275" w:rsidRDefault="00622275" w:rsidP="00622275">
      <w:pPr>
        <w:autoSpaceDE w:val="0"/>
        <w:autoSpaceDN w:val="0"/>
        <w:adjustRightInd w:val="0"/>
        <w:spacing w:after="0" w:line="240" w:lineRule="auto"/>
        <w:rPr>
          <w:rFonts w:ascii="Arial Narrow" w:hAnsi="Arial Narrow"/>
          <w:b/>
          <w:bCs/>
        </w:rPr>
      </w:pPr>
      <w:r w:rsidRPr="00836A3B">
        <w:rPr>
          <w:rFonts w:ascii="Arial Narrow" w:hAnsi="Arial Narrow"/>
          <w:b/>
          <w:bCs/>
        </w:rPr>
        <w:t>Franchise</w:t>
      </w:r>
      <w:r>
        <w:rPr>
          <w:rFonts w:ascii="Arial Narrow" w:hAnsi="Arial Narrow"/>
          <w:b/>
          <w:bCs/>
        </w:rPr>
        <w:t> :</w:t>
      </w:r>
    </w:p>
    <w:p w14:paraId="28213A09" w14:textId="77777777" w:rsidR="00622275" w:rsidRPr="00836A3B" w:rsidRDefault="00622275" w:rsidP="00622275">
      <w:pPr>
        <w:autoSpaceDE w:val="0"/>
        <w:autoSpaceDN w:val="0"/>
        <w:adjustRightInd w:val="0"/>
        <w:spacing w:after="0" w:line="240" w:lineRule="auto"/>
        <w:rPr>
          <w:rFonts w:ascii="Arial Narrow" w:hAnsi="Arial Narrow"/>
          <w:b/>
          <w:bCs/>
        </w:rPr>
      </w:pPr>
    </w:p>
    <w:p w14:paraId="1DBC4244" w14:textId="77777777" w:rsidR="00622275" w:rsidRPr="00836A3B" w:rsidRDefault="00622275" w:rsidP="00622275">
      <w:pPr>
        <w:pStyle w:val="En-tte"/>
        <w:spacing w:after="240" w:line="360" w:lineRule="auto"/>
        <w:rPr>
          <w:rFonts w:ascii="Arial Narrow" w:hAnsi="Arial Narrow"/>
        </w:rPr>
      </w:pPr>
      <w:r w:rsidRPr="00836A3B">
        <w:rPr>
          <w:rFonts w:ascii="Arial Narrow" w:hAnsi="Arial Narrow"/>
        </w:rPr>
        <w:t>La part des dommages restant toujours à la charge de l’Assuré au titre de chaque Sinistre.</w:t>
      </w:r>
    </w:p>
    <w:p w14:paraId="5A46D9C2" w14:textId="77777777" w:rsidR="00622275" w:rsidRPr="00677236" w:rsidRDefault="00622275" w:rsidP="00622275">
      <w:pPr>
        <w:pStyle w:val="En-tte"/>
        <w:numPr>
          <w:ilvl w:val="0"/>
          <w:numId w:val="23"/>
        </w:numPr>
        <w:spacing w:after="240" w:line="360" w:lineRule="auto"/>
        <w:rPr>
          <w:rFonts w:ascii="Arial Narrow" w:hAnsi="Arial Narrow"/>
          <w:b/>
          <w:u w:val="single"/>
        </w:rPr>
      </w:pPr>
      <w:r w:rsidRPr="00677236">
        <w:rPr>
          <w:rFonts w:ascii="Arial Narrow" w:hAnsi="Arial Narrow"/>
          <w:b/>
          <w:u w:val="single"/>
        </w:rPr>
        <w:t>Garanties demandées</w:t>
      </w:r>
      <w:r>
        <w:rPr>
          <w:rFonts w:ascii="Arial Narrow" w:hAnsi="Arial Narrow"/>
          <w:b/>
          <w:u w:val="single"/>
        </w:rPr>
        <w:t xml:space="preserve"> (a minima)</w:t>
      </w:r>
    </w:p>
    <w:p w14:paraId="6B1CC403" w14:textId="31F3A419" w:rsidR="00622275" w:rsidRPr="00836A3B" w:rsidRDefault="00622275" w:rsidP="00622275">
      <w:pPr>
        <w:pStyle w:val="En-tte"/>
        <w:spacing w:line="360" w:lineRule="auto"/>
        <w:rPr>
          <w:rFonts w:ascii="Arial Narrow" w:hAnsi="Arial Narrow"/>
        </w:rPr>
      </w:pPr>
      <w:r w:rsidRPr="00836A3B">
        <w:rPr>
          <w:rFonts w:ascii="Arial Narrow" w:hAnsi="Arial Narrow"/>
        </w:rPr>
        <w:t>Le contrat a pour objet de couvrir les dommages matériels, d’origine soudaine et accidentelle, consécutifs à un événement garanti</w:t>
      </w:r>
      <w:r w:rsidR="0037241B">
        <w:rPr>
          <w:rFonts w:ascii="Arial Narrow" w:hAnsi="Arial Narrow"/>
        </w:rPr>
        <w:t>, y compris si le sinistre</w:t>
      </w:r>
      <w:r w:rsidR="001D24CF">
        <w:rPr>
          <w:rFonts w:ascii="Arial Narrow" w:hAnsi="Arial Narrow"/>
        </w:rPr>
        <w:t xml:space="preserve"> trouve son origine dans l</w:t>
      </w:r>
      <w:r w:rsidR="0037241B">
        <w:rPr>
          <w:rFonts w:ascii="Arial Narrow" w:hAnsi="Arial Narrow"/>
        </w:rPr>
        <w:t>es travaux objet de la présente consultat</w:t>
      </w:r>
      <w:r w:rsidR="00D052F5">
        <w:rPr>
          <w:rFonts w:ascii="Arial Narrow" w:hAnsi="Arial Narrow"/>
        </w:rPr>
        <w:t>ion</w:t>
      </w:r>
      <w:r w:rsidR="0037241B">
        <w:rPr>
          <w:rFonts w:ascii="Arial Narrow" w:hAnsi="Arial Narrow"/>
        </w:rPr>
        <w:t>,</w:t>
      </w:r>
      <w:r w:rsidRPr="00836A3B">
        <w:rPr>
          <w:rFonts w:ascii="Arial Narrow" w:hAnsi="Arial Narrow"/>
        </w:rPr>
        <w:t xml:space="preserve"> et atteignant les seuls biens assurés par le présent contrat ainsi que : </w:t>
      </w:r>
    </w:p>
    <w:p w14:paraId="49988D71" w14:textId="77777777" w:rsidR="00622275" w:rsidRPr="00836A3B" w:rsidRDefault="00622275" w:rsidP="00622275">
      <w:pPr>
        <w:pStyle w:val="Default"/>
        <w:spacing w:line="360" w:lineRule="auto"/>
        <w:ind w:firstLine="708"/>
        <w:rPr>
          <w:rFonts w:ascii="Arial Narrow" w:hAnsi="Arial Narrow" w:cstheme="minorBidi"/>
          <w:color w:val="auto"/>
          <w:sz w:val="22"/>
          <w:szCs w:val="22"/>
        </w:rPr>
      </w:pPr>
      <w:r w:rsidRPr="00836A3B">
        <w:rPr>
          <w:rFonts w:ascii="Arial Narrow" w:hAnsi="Arial Narrow" w:cstheme="minorBidi"/>
          <w:color w:val="auto"/>
          <w:sz w:val="22"/>
          <w:szCs w:val="22"/>
        </w:rPr>
        <w:t xml:space="preserve">-  les frais et pertes, </w:t>
      </w:r>
    </w:p>
    <w:p w14:paraId="7C7706AF" w14:textId="62178C46" w:rsidR="00622275" w:rsidRPr="00836A3B" w:rsidRDefault="00622275" w:rsidP="00622275">
      <w:pPr>
        <w:pStyle w:val="Default"/>
        <w:spacing w:line="360" w:lineRule="auto"/>
        <w:ind w:firstLine="708"/>
        <w:rPr>
          <w:rFonts w:ascii="Arial Narrow" w:hAnsi="Arial Narrow" w:cstheme="minorBidi"/>
          <w:color w:val="auto"/>
          <w:sz w:val="22"/>
          <w:szCs w:val="22"/>
        </w:rPr>
      </w:pPr>
      <w:r w:rsidRPr="00836A3B">
        <w:rPr>
          <w:rFonts w:ascii="Arial Narrow" w:hAnsi="Arial Narrow" w:cstheme="minorBidi"/>
          <w:color w:val="auto"/>
          <w:sz w:val="22"/>
          <w:szCs w:val="22"/>
        </w:rPr>
        <w:t>- les pertes d’exploitation</w:t>
      </w:r>
      <w:r w:rsidR="00E673F7">
        <w:rPr>
          <w:rFonts w:ascii="Arial Narrow" w:hAnsi="Arial Narrow" w:cstheme="minorBidi"/>
          <w:color w:val="auto"/>
          <w:sz w:val="22"/>
          <w:szCs w:val="22"/>
        </w:rPr>
        <w:t xml:space="preserve"> (PE)</w:t>
      </w:r>
      <w:r w:rsidR="00D052F5">
        <w:rPr>
          <w:rFonts w:ascii="Arial Narrow" w:hAnsi="Arial Narrow" w:cstheme="minorBidi"/>
          <w:color w:val="auto"/>
          <w:sz w:val="22"/>
          <w:szCs w:val="22"/>
        </w:rPr>
        <w:t>,</w:t>
      </w:r>
    </w:p>
    <w:p w14:paraId="7D485138" w14:textId="77777777" w:rsidR="00622275" w:rsidRDefault="00622275" w:rsidP="00622275">
      <w:pPr>
        <w:pStyle w:val="En-tte"/>
        <w:spacing w:after="240" w:line="360" w:lineRule="auto"/>
        <w:rPr>
          <w:rFonts w:ascii="Arial Narrow" w:hAnsi="Arial Narrow"/>
        </w:rPr>
      </w:pPr>
      <w:proofErr w:type="gramStart"/>
      <w:r w:rsidRPr="00836A3B">
        <w:rPr>
          <w:rFonts w:ascii="Arial Narrow" w:hAnsi="Arial Narrow"/>
        </w:rPr>
        <w:t>définis</w:t>
      </w:r>
      <w:proofErr w:type="gramEnd"/>
      <w:r w:rsidRPr="00836A3B">
        <w:rPr>
          <w:rFonts w:ascii="Arial Narrow" w:hAnsi="Arial Narrow"/>
        </w:rPr>
        <w:t xml:space="preserve"> au contrat et consécutifs aux dits dommages matériels, pour autant qu’ils surviennent durant la période de garantie du présent contrat, sous réserve de l’application des exclusions.</w:t>
      </w:r>
    </w:p>
    <w:p w14:paraId="5A60D60A" w14:textId="77777777" w:rsidR="00622275" w:rsidRDefault="00622275" w:rsidP="00622275">
      <w:pPr>
        <w:pStyle w:val="En-tte"/>
        <w:spacing w:after="240" w:line="360" w:lineRule="auto"/>
        <w:rPr>
          <w:rFonts w:ascii="Arial Narrow" w:hAnsi="Arial Narrow"/>
        </w:rPr>
      </w:pPr>
      <w:r>
        <w:rPr>
          <w:rFonts w:ascii="Arial Narrow" w:hAnsi="Arial Narrow"/>
        </w:rPr>
        <w:t xml:space="preserve">Les garanties attendues, avec PE combinées, sont </w:t>
      </w:r>
      <w:proofErr w:type="gramStart"/>
      <w:r>
        <w:rPr>
          <w:rFonts w:ascii="Arial Narrow" w:hAnsi="Arial Narrow"/>
        </w:rPr>
        <w:t>a</w:t>
      </w:r>
      <w:proofErr w:type="gramEnd"/>
      <w:r>
        <w:rPr>
          <w:rFonts w:ascii="Arial Narrow" w:hAnsi="Arial Narrow"/>
        </w:rPr>
        <w:t xml:space="preserve"> minima les suivantes :</w:t>
      </w:r>
    </w:p>
    <w:p w14:paraId="500031D9" w14:textId="77777777" w:rsidR="00622275" w:rsidRDefault="00622275" w:rsidP="00622275">
      <w:pPr>
        <w:pStyle w:val="En-tte"/>
        <w:numPr>
          <w:ilvl w:val="0"/>
          <w:numId w:val="22"/>
        </w:numPr>
        <w:spacing w:after="240" w:line="360" w:lineRule="auto"/>
        <w:rPr>
          <w:rFonts w:ascii="Arial Narrow" w:hAnsi="Arial Narrow"/>
        </w:rPr>
      </w:pPr>
      <w:r w:rsidRPr="00FA16DD">
        <w:rPr>
          <w:rFonts w:ascii="Arial Narrow" w:hAnsi="Arial Narrow"/>
          <w:b/>
          <w:bCs/>
          <w:u w:val="single"/>
        </w:rPr>
        <w:t>DAB </w:t>
      </w:r>
      <w:r>
        <w:rPr>
          <w:rFonts w:ascii="Arial Narrow" w:hAnsi="Arial Narrow"/>
        </w:rPr>
        <w:t>:</w:t>
      </w:r>
    </w:p>
    <w:p w14:paraId="3285211B" w14:textId="2ACA6C09" w:rsidR="00622275" w:rsidRDefault="00622275" w:rsidP="00622275">
      <w:pPr>
        <w:pStyle w:val="En-tte"/>
        <w:spacing w:after="240" w:line="360" w:lineRule="auto"/>
        <w:rPr>
          <w:rFonts w:ascii="Arial Narrow" w:hAnsi="Arial Narrow"/>
        </w:rPr>
      </w:pPr>
      <w:r>
        <w:rPr>
          <w:rFonts w:ascii="Arial Narrow" w:hAnsi="Arial Narrow"/>
        </w:rPr>
        <w:t>Les garanties Dommages directs interviennent en excédant des garanties de la police TRC mobilisées</w:t>
      </w:r>
      <w:r w:rsidR="00BD6C07">
        <w:rPr>
          <w:rFonts w:ascii="Arial Narrow" w:hAnsi="Arial Narrow"/>
        </w:rPr>
        <w:t xml:space="preserve"> si le dommage </w:t>
      </w:r>
      <w:r w:rsidR="001D24CF">
        <w:rPr>
          <w:rFonts w:ascii="Arial Narrow" w:hAnsi="Arial Narrow"/>
        </w:rPr>
        <w:t>trouve son origine dans les travaux objet de la présente consultation</w:t>
      </w:r>
      <w:r>
        <w:rPr>
          <w:rFonts w:ascii="Arial Narrow" w:hAnsi="Arial Narrow"/>
        </w:rPr>
        <w:t>.</w:t>
      </w:r>
    </w:p>
    <w:p w14:paraId="3853E964" w14:textId="77777777" w:rsidR="00622275" w:rsidRDefault="00622275" w:rsidP="00622275">
      <w:pPr>
        <w:pStyle w:val="En-tte"/>
        <w:spacing w:after="240" w:line="360" w:lineRule="auto"/>
        <w:rPr>
          <w:rFonts w:ascii="Arial Narrow" w:hAnsi="Arial Narrow"/>
        </w:rPr>
      </w:pPr>
      <w:r w:rsidRPr="0013156C">
        <w:rPr>
          <w:rFonts w:ascii="Arial Narrow" w:hAnsi="Arial Narrow"/>
          <w:b/>
          <w:bCs/>
        </w:rPr>
        <w:t>Garanties (a minima) :</w:t>
      </w:r>
      <w:r>
        <w:rPr>
          <w:rFonts w:ascii="Arial Narrow" w:hAnsi="Arial Narrow"/>
        </w:rPr>
        <w:t xml:space="preserve"> </w:t>
      </w:r>
    </w:p>
    <w:p w14:paraId="062D8057" w14:textId="77777777" w:rsidR="00622275" w:rsidRDefault="00622275" w:rsidP="00622275">
      <w:pPr>
        <w:pStyle w:val="En-tte"/>
        <w:numPr>
          <w:ilvl w:val="0"/>
          <w:numId w:val="21"/>
        </w:numPr>
        <w:spacing w:after="240" w:line="360" w:lineRule="auto"/>
        <w:rPr>
          <w:rFonts w:ascii="Arial Narrow" w:hAnsi="Arial Narrow"/>
        </w:rPr>
      </w:pPr>
      <w:r w:rsidRPr="00B52D40">
        <w:rPr>
          <w:rFonts w:ascii="Arial Narrow" w:hAnsi="Arial Narrow"/>
        </w:rPr>
        <w:t xml:space="preserve">Incendie, Explosion, Foudre, Dégâts des eaux, Fumées, Gel, Choc de véhicules terrestres identifiés, Chute d'appareils de navigation aérienne, Dommages électriques, </w:t>
      </w:r>
      <w:r>
        <w:rPr>
          <w:rFonts w:ascii="Arial Narrow" w:hAnsi="Arial Narrow"/>
        </w:rPr>
        <w:t xml:space="preserve">Bris de machines, </w:t>
      </w:r>
      <w:r w:rsidRPr="00B52D40">
        <w:rPr>
          <w:rFonts w:ascii="Arial Narrow" w:hAnsi="Arial Narrow"/>
        </w:rPr>
        <w:t>Effondrement</w:t>
      </w:r>
      <w:r>
        <w:rPr>
          <w:rFonts w:ascii="Arial Narrow" w:hAnsi="Arial Narrow"/>
        </w:rPr>
        <w:t xml:space="preserve">, y compris si le sinistre provient des travaux, </w:t>
      </w:r>
    </w:p>
    <w:p w14:paraId="1AA1495F" w14:textId="77777777" w:rsidR="00622275" w:rsidRPr="00B52D40" w:rsidRDefault="00622275" w:rsidP="00622275">
      <w:pPr>
        <w:pStyle w:val="En-tte"/>
        <w:numPr>
          <w:ilvl w:val="0"/>
          <w:numId w:val="21"/>
        </w:numPr>
        <w:spacing w:after="240" w:line="360" w:lineRule="auto"/>
        <w:rPr>
          <w:rFonts w:ascii="Arial Narrow" w:hAnsi="Arial Narrow"/>
        </w:rPr>
      </w:pPr>
      <w:r>
        <w:rPr>
          <w:rFonts w:ascii="Arial Narrow" w:hAnsi="Arial Narrow"/>
        </w:rPr>
        <w:t>CATNAT, Attentats et Terrorisme.</w:t>
      </w:r>
    </w:p>
    <w:p w14:paraId="38888B18" w14:textId="77777777" w:rsidR="00622275" w:rsidRDefault="00622275" w:rsidP="00622275">
      <w:pPr>
        <w:autoSpaceDE w:val="0"/>
        <w:autoSpaceDN w:val="0"/>
        <w:adjustRightInd w:val="0"/>
        <w:spacing w:after="0" w:line="240" w:lineRule="auto"/>
        <w:rPr>
          <w:rFonts w:ascii="Arial Narrow" w:hAnsi="Arial Narrow"/>
          <w:b/>
          <w:bCs/>
        </w:rPr>
      </w:pPr>
      <w:r w:rsidRPr="00836A3B">
        <w:rPr>
          <w:rFonts w:ascii="Arial Narrow" w:hAnsi="Arial Narrow"/>
          <w:b/>
          <w:bCs/>
        </w:rPr>
        <w:t xml:space="preserve">Limitation contractuelle d’indemnité </w:t>
      </w:r>
    </w:p>
    <w:p w14:paraId="694CD96E" w14:textId="77777777" w:rsidR="00622275" w:rsidRPr="00836A3B" w:rsidRDefault="00622275" w:rsidP="00622275">
      <w:pPr>
        <w:autoSpaceDE w:val="0"/>
        <w:autoSpaceDN w:val="0"/>
        <w:adjustRightInd w:val="0"/>
        <w:spacing w:after="0" w:line="240" w:lineRule="auto"/>
        <w:rPr>
          <w:rFonts w:ascii="Arial Narrow" w:hAnsi="Arial Narrow"/>
          <w:b/>
          <w:bCs/>
        </w:rPr>
      </w:pPr>
    </w:p>
    <w:p w14:paraId="443E3644" w14:textId="77777777" w:rsidR="00622275" w:rsidRDefault="00622275" w:rsidP="00622275">
      <w:pPr>
        <w:pStyle w:val="En-tte"/>
        <w:spacing w:after="240" w:line="360" w:lineRule="auto"/>
        <w:rPr>
          <w:rFonts w:ascii="Arial Narrow" w:hAnsi="Arial Narrow"/>
        </w:rPr>
      </w:pPr>
      <w:r w:rsidRPr="00836A3B">
        <w:rPr>
          <w:rFonts w:ascii="Arial Narrow" w:hAnsi="Arial Narrow"/>
        </w:rPr>
        <w:t>LCI : Limite Contractuelle d’Indemnisation dommages aux biens et pertes d’exploitation combinés (tous</w:t>
      </w:r>
      <w:r>
        <w:rPr>
          <w:rFonts w:ascii="Arial Narrow" w:hAnsi="Arial Narrow"/>
        </w:rPr>
        <w:t xml:space="preserve"> </w:t>
      </w:r>
      <w:r w:rsidRPr="00836A3B">
        <w:rPr>
          <w:rFonts w:ascii="Arial Narrow" w:hAnsi="Arial Narrow"/>
        </w:rPr>
        <w:t>dommages, frais et pertes</w:t>
      </w:r>
      <w:r>
        <w:rPr>
          <w:rFonts w:ascii="Arial Narrow" w:hAnsi="Arial Narrow"/>
        </w:rPr>
        <w:t xml:space="preserve"> </w:t>
      </w:r>
      <w:r w:rsidRPr="00836A3B">
        <w:rPr>
          <w:rFonts w:ascii="Arial Narrow" w:hAnsi="Arial Narrow"/>
        </w:rPr>
        <w:t xml:space="preserve">confondus) : 30 000 000 € par sinistre </w:t>
      </w:r>
    </w:p>
    <w:p w14:paraId="21B4985C" w14:textId="77777777" w:rsidR="00622275" w:rsidRDefault="00622275" w:rsidP="00622275">
      <w:pPr>
        <w:pStyle w:val="En-tte"/>
        <w:spacing w:after="240" w:line="360" w:lineRule="auto"/>
        <w:rPr>
          <w:rFonts w:ascii="Arial Narrow" w:hAnsi="Arial Narrow"/>
        </w:rPr>
      </w:pPr>
      <w:r w:rsidRPr="005A05D2">
        <w:rPr>
          <w:rFonts w:ascii="Arial Narrow" w:hAnsi="Arial Narrow"/>
        </w:rPr>
        <w:t>Sous-limites :</w:t>
      </w:r>
    </w:p>
    <w:tbl>
      <w:tblPr>
        <w:tblStyle w:val="Grilledutableau"/>
        <w:tblW w:w="0" w:type="auto"/>
        <w:tblLook w:val="04A0" w:firstRow="1" w:lastRow="0" w:firstColumn="1" w:lastColumn="0" w:noHBand="0" w:noVBand="1"/>
      </w:tblPr>
      <w:tblGrid>
        <w:gridCol w:w="4531"/>
        <w:gridCol w:w="4531"/>
      </w:tblGrid>
      <w:tr w:rsidR="00622275" w14:paraId="488E7284" w14:textId="77777777" w:rsidTr="00CC083D">
        <w:tc>
          <w:tcPr>
            <w:tcW w:w="4531" w:type="dxa"/>
          </w:tcPr>
          <w:p w14:paraId="2845CA1B" w14:textId="77777777" w:rsidR="00622275" w:rsidRDefault="00622275" w:rsidP="00CC083D">
            <w:pPr>
              <w:pStyle w:val="En-tte"/>
              <w:spacing w:after="240" w:line="360" w:lineRule="auto"/>
              <w:rPr>
                <w:rFonts w:ascii="Arial Narrow" w:hAnsi="Arial Narrow"/>
              </w:rPr>
            </w:pPr>
            <w:r w:rsidRPr="005A05D2">
              <w:rPr>
                <w:rFonts w:ascii="Arial Narrow" w:hAnsi="Arial Narrow"/>
                <w:b/>
                <w:bCs/>
              </w:rPr>
              <w:t>Limitation Contractuelle d'Indemnité (LCI)</w:t>
            </w:r>
          </w:p>
        </w:tc>
        <w:tc>
          <w:tcPr>
            <w:tcW w:w="4531" w:type="dxa"/>
          </w:tcPr>
          <w:p w14:paraId="186728A1" w14:textId="77777777" w:rsidR="00622275" w:rsidRDefault="00622275" w:rsidP="00CC083D">
            <w:pPr>
              <w:pStyle w:val="En-tte"/>
              <w:spacing w:after="240" w:line="360" w:lineRule="auto"/>
              <w:jc w:val="right"/>
              <w:rPr>
                <w:rFonts w:ascii="Arial Narrow" w:hAnsi="Arial Narrow"/>
              </w:rPr>
            </w:pPr>
            <w:r w:rsidRPr="005A05D2">
              <w:rPr>
                <w:rFonts w:ascii="Arial Narrow" w:hAnsi="Arial Narrow"/>
                <w:b/>
                <w:bCs/>
              </w:rPr>
              <w:t>                                                       30 000 000 € </w:t>
            </w:r>
          </w:p>
        </w:tc>
      </w:tr>
      <w:tr w:rsidR="00622275" w14:paraId="3A1D4C75" w14:textId="77777777" w:rsidTr="00CC083D">
        <w:tc>
          <w:tcPr>
            <w:tcW w:w="4531" w:type="dxa"/>
          </w:tcPr>
          <w:p w14:paraId="1BCC1D7A" w14:textId="77777777" w:rsidR="00622275" w:rsidRDefault="00622275" w:rsidP="00CC083D">
            <w:pPr>
              <w:pStyle w:val="En-tte"/>
              <w:spacing w:after="240" w:line="360" w:lineRule="auto"/>
              <w:rPr>
                <w:rFonts w:ascii="Arial Narrow" w:hAnsi="Arial Narrow"/>
              </w:rPr>
            </w:pPr>
            <w:r w:rsidRPr="005A05D2">
              <w:rPr>
                <w:rFonts w:ascii="Arial Narrow" w:hAnsi="Arial Narrow"/>
              </w:rPr>
              <w:t>Incendie, foudre, explosions, chute d'aéronefs et garanties annexes</w:t>
            </w:r>
          </w:p>
        </w:tc>
        <w:tc>
          <w:tcPr>
            <w:tcW w:w="4531" w:type="dxa"/>
          </w:tcPr>
          <w:p w14:paraId="00939DE7" w14:textId="77777777" w:rsidR="00622275" w:rsidRDefault="00622275" w:rsidP="00CC083D">
            <w:pPr>
              <w:pStyle w:val="En-tte"/>
              <w:spacing w:after="240" w:line="360" w:lineRule="auto"/>
              <w:jc w:val="right"/>
              <w:rPr>
                <w:rFonts w:ascii="Arial Narrow" w:hAnsi="Arial Narrow"/>
              </w:rPr>
            </w:pPr>
            <w:r>
              <w:rPr>
                <w:rFonts w:ascii="Arial Narrow" w:hAnsi="Arial Narrow"/>
              </w:rPr>
              <w:t>LCI</w:t>
            </w:r>
          </w:p>
        </w:tc>
      </w:tr>
      <w:tr w:rsidR="00622275" w14:paraId="40E36E12" w14:textId="77777777" w:rsidTr="00CC083D">
        <w:tc>
          <w:tcPr>
            <w:tcW w:w="4531" w:type="dxa"/>
          </w:tcPr>
          <w:p w14:paraId="110AFE6C" w14:textId="77777777" w:rsidR="00622275" w:rsidRDefault="00622275" w:rsidP="00CC083D">
            <w:pPr>
              <w:pStyle w:val="En-tte"/>
              <w:spacing w:after="240" w:line="360" w:lineRule="auto"/>
              <w:rPr>
                <w:rFonts w:ascii="Arial Narrow" w:hAnsi="Arial Narrow"/>
              </w:rPr>
            </w:pPr>
            <w:r>
              <w:rPr>
                <w:rFonts w:ascii="Arial Narrow" w:hAnsi="Arial Narrow"/>
              </w:rPr>
              <w:t>Dégâts des eaux</w:t>
            </w:r>
          </w:p>
        </w:tc>
        <w:tc>
          <w:tcPr>
            <w:tcW w:w="4531" w:type="dxa"/>
          </w:tcPr>
          <w:p w14:paraId="6DCF32F9" w14:textId="77777777" w:rsidR="00622275" w:rsidRDefault="00622275" w:rsidP="00CC083D">
            <w:pPr>
              <w:pStyle w:val="En-tte"/>
              <w:spacing w:after="240" w:line="360" w:lineRule="auto"/>
              <w:jc w:val="right"/>
              <w:rPr>
                <w:rFonts w:ascii="Arial Narrow" w:hAnsi="Arial Narrow"/>
              </w:rPr>
            </w:pPr>
            <w:r>
              <w:rPr>
                <w:rFonts w:ascii="Arial Narrow" w:hAnsi="Arial Narrow"/>
              </w:rPr>
              <w:t>LCI</w:t>
            </w:r>
          </w:p>
        </w:tc>
      </w:tr>
      <w:tr w:rsidR="00622275" w14:paraId="1BEF70E1" w14:textId="77777777" w:rsidTr="00CC083D">
        <w:tc>
          <w:tcPr>
            <w:tcW w:w="4531" w:type="dxa"/>
          </w:tcPr>
          <w:p w14:paraId="70028CDE" w14:textId="77777777" w:rsidR="00622275" w:rsidRDefault="00622275" w:rsidP="00CC083D">
            <w:pPr>
              <w:pStyle w:val="En-tte"/>
              <w:spacing w:after="240" w:line="360" w:lineRule="auto"/>
              <w:rPr>
                <w:rFonts w:ascii="Arial Narrow" w:hAnsi="Arial Narrow"/>
              </w:rPr>
            </w:pPr>
            <w:r>
              <w:rPr>
                <w:rFonts w:ascii="Arial Narrow" w:hAnsi="Arial Narrow"/>
              </w:rPr>
              <w:t>Bris de machines et de matériels informatiques</w:t>
            </w:r>
          </w:p>
        </w:tc>
        <w:tc>
          <w:tcPr>
            <w:tcW w:w="4531" w:type="dxa"/>
          </w:tcPr>
          <w:p w14:paraId="2CE302CE" w14:textId="77777777" w:rsidR="00622275" w:rsidRDefault="00622275" w:rsidP="00CC083D">
            <w:pPr>
              <w:pStyle w:val="En-tte"/>
              <w:spacing w:after="240" w:line="360" w:lineRule="auto"/>
              <w:jc w:val="right"/>
              <w:rPr>
                <w:rFonts w:ascii="Arial Narrow" w:hAnsi="Arial Narrow"/>
              </w:rPr>
            </w:pPr>
            <w:r>
              <w:rPr>
                <w:rFonts w:ascii="Arial Narrow" w:hAnsi="Arial Narrow"/>
              </w:rPr>
              <w:t>5 000 000 €</w:t>
            </w:r>
          </w:p>
        </w:tc>
      </w:tr>
      <w:tr w:rsidR="00622275" w14:paraId="44E11C1D" w14:textId="77777777" w:rsidTr="00CC083D">
        <w:tc>
          <w:tcPr>
            <w:tcW w:w="4531" w:type="dxa"/>
          </w:tcPr>
          <w:p w14:paraId="4BCA2B9F" w14:textId="77777777" w:rsidR="00622275" w:rsidRDefault="00622275" w:rsidP="00CC083D">
            <w:pPr>
              <w:pStyle w:val="En-tte"/>
              <w:spacing w:after="240" w:line="360" w:lineRule="auto"/>
              <w:rPr>
                <w:rFonts w:ascii="Arial Narrow" w:hAnsi="Arial Narrow"/>
              </w:rPr>
            </w:pPr>
            <w:r>
              <w:rPr>
                <w:rFonts w:ascii="Arial Narrow" w:hAnsi="Arial Narrow"/>
              </w:rPr>
              <w:t>CATNAT</w:t>
            </w:r>
          </w:p>
        </w:tc>
        <w:tc>
          <w:tcPr>
            <w:tcW w:w="4531" w:type="dxa"/>
          </w:tcPr>
          <w:p w14:paraId="25F86255" w14:textId="77777777" w:rsidR="00622275" w:rsidRDefault="00622275" w:rsidP="00CC083D">
            <w:pPr>
              <w:pStyle w:val="En-tte"/>
              <w:spacing w:after="240" w:line="360" w:lineRule="auto"/>
              <w:jc w:val="right"/>
              <w:rPr>
                <w:rFonts w:ascii="Arial Narrow" w:hAnsi="Arial Narrow"/>
              </w:rPr>
            </w:pPr>
            <w:r>
              <w:rPr>
                <w:rFonts w:ascii="Arial Narrow" w:hAnsi="Arial Narrow"/>
              </w:rPr>
              <w:t>LCI</w:t>
            </w:r>
          </w:p>
        </w:tc>
      </w:tr>
      <w:tr w:rsidR="00622275" w14:paraId="5950C76F" w14:textId="77777777" w:rsidTr="00CC083D">
        <w:tc>
          <w:tcPr>
            <w:tcW w:w="4531" w:type="dxa"/>
          </w:tcPr>
          <w:p w14:paraId="0B005815" w14:textId="77777777" w:rsidR="00622275" w:rsidRDefault="00622275" w:rsidP="00CC083D">
            <w:pPr>
              <w:pStyle w:val="En-tte"/>
              <w:spacing w:after="240" w:line="360" w:lineRule="auto"/>
              <w:rPr>
                <w:rFonts w:ascii="Arial Narrow" w:hAnsi="Arial Narrow"/>
              </w:rPr>
            </w:pPr>
            <w:r>
              <w:rPr>
                <w:rFonts w:ascii="Arial Narrow" w:hAnsi="Arial Narrow"/>
              </w:rPr>
              <w:t>Effondrement</w:t>
            </w:r>
          </w:p>
        </w:tc>
        <w:tc>
          <w:tcPr>
            <w:tcW w:w="4531" w:type="dxa"/>
          </w:tcPr>
          <w:p w14:paraId="273FE569" w14:textId="77777777" w:rsidR="00622275" w:rsidRDefault="00622275" w:rsidP="00CC083D">
            <w:pPr>
              <w:pStyle w:val="En-tte"/>
              <w:spacing w:after="240" w:line="360" w:lineRule="auto"/>
              <w:jc w:val="right"/>
              <w:rPr>
                <w:rFonts w:ascii="Arial Narrow" w:hAnsi="Arial Narrow"/>
              </w:rPr>
            </w:pPr>
            <w:r>
              <w:rPr>
                <w:rFonts w:ascii="Arial Narrow" w:hAnsi="Arial Narrow"/>
              </w:rPr>
              <w:t>LCI</w:t>
            </w:r>
          </w:p>
        </w:tc>
      </w:tr>
      <w:tr w:rsidR="00622275" w14:paraId="15B3DFBE" w14:textId="77777777" w:rsidTr="00CC083D">
        <w:tc>
          <w:tcPr>
            <w:tcW w:w="4531" w:type="dxa"/>
          </w:tcPr>
          <w:p w14:paraId="0AFFC272" w14:textId="77777777" w:rsidR="00622275" w:rsidRDefault="00622275" w:rsidP="00CC083D">
            <w:pPr>
              <w:pStyle w:val="En-tte"/>
              <w:spacing w:after="240" w:line="360" w:lineRule="auto"/>
              <w:rPr>
                <w:rFonts w:ascii="Arial Narrow" w:hAnsi="Arial Narrow"/>
              </w:rPr>
            </w:pPr>
            <w:r>
              <w:rPr>
                <w:rFonts w:ascii="Arial Narrow" w:hAnsi="Arial Narrow"/>
              </w:rPr>
              <w:t>Vol</w:t>
            </w:r>
          </w:p>
        </w:tc>
        <w:tc>
          <w:tcPr>
            <w:tcW w:w="4531" w:type="dxa"/>
          </w:tcPr>
          <w:p w14:paraId="10D35015" w14:textId="77777777" w:rsidR="00622275" w:rsidRDefault="00622275" w:rsidP="00CC083D">
            <w:pPr>
              <w:pStyle w:val="En-tte"/>
              <w:spacing w:after="240" w:line="360" w:lineRule="auto"/>
              <w:jc w:val="right"/>
              <w:rPr>
                <w:rFonts w:ascii="Arial Narrow" w:hAnsi="Arial Narrow"/>
              </w:rPr>
            </w:pPr>
            <w:r>
              <w:rPr>
                <w:rFonts w:ascii="Arial Narrow" w:hAnsi="Arial Narrow"/>
              </w:rPr>
              <w:t>250 000 €</w:t>
            </w:r>
          </w:p>
        </w:tc>
      </w:tr>
      <w:tr w:rsidR="00622275" w14:paraId="19CBB7C9" w14:textId="77777777" w:rsidTr="00CC083D">
        <w:tc>
          <w:tcPr>
            <w:tcW w:w="4531" w:type="dxa"/>
          </w:tcPr>
          <w:p w14:paraId="309B32A6" w14:textId="77777777" w:rsidR="00622275" w:rsidRDefault="00622275" w:rsidP="00CC083D">
            <w:pPr>
              <w:pStyle w:val="En-tte"/>
              <w:spacing w:after="240" w:line="360" w:lineRule="auto"/>
              <w:rPr>
                <w:rFonts w:ascii="Arial Narrow" w:hAnsi="Arial Narrow"/>
              </w:rPr>
            </w:pPr>
            <w:r>
              <w:rPr>
                <w:rFonts w:ascii="Arial Narrow" w:hAnsi="Arial Narrow"/>
              </w:rPr>
              <w:t>Garantie automatique</w:t>
            </w:r>
          </w:p>
        </w:tc>
        <w:tc>
          <w:tcPr>
            <w:tcW w:w="4531" w:type="dxa"/>
          </w:tcPr>
          <w:p w14:paraId="4CF2CDBD" w14:textId="77777777" w:rsidR="00622275" w:rsidRDefault="00622275" w:rsidP="00CC083D">
            <w:pPr>
              <w:pStyle w:val="En-tte"/>
              <w:spacing w:after="240" w:line="360" w:lineRule="auto"/>
              <w:jc w:val="right"/>
              <w:rPr>
                <w:rFonts w:ascii="Arial Narrow" w:hAnsi="Arial Narrow"/>
              </w:rPr>
            </w:pPr>
            <w:r>
              <w:rPr>
                <w:rFonts w:ascii="Arial Narrow" w:hAnsi="Arial Narrow"/>
              </w:rPr>
              <w:t>10 000 000 €</w:t>
            </w:r>
          </w:p>
        </w:tc>
      </w:tr>
      <w:tr w:rsidR="00622275" w14:paraId="7DAFE892" w14:textId="77777777" w:rsidTr="00CC083D">
        <w:tc>
          <w:tcPr>
            <w:tcW w:w="4531" w:type="dxa"/>
          </w:tcPr>
          <w:p w14:paraId="3756519E" w14:textId="77777777" w:rsidR="00622275" w:rsidRDefault="00622275" w:rsidP="00CC083D">
            <w:pPr>
              <w:pStyle w:val="En-tte"/>
              <w:spacing w:after="240" w:line="360" w:lineRule="auto"/>
              <w:rPr>
                <w:rFonts w:ascii="Arial Narrow" w:hAnsi="Arial Narrow"/>
              </w:rPr>
            </w:pPr>
            <w:r>
              <w:rPr>
                <w:rFonts w:ascii="Arial Narrow" w:hAnsi="Arial Narrow"/>
              </w:rPr>
              <w:t>Attentats, terrorisme</w:t>
            </w:r>
          </w:p>
        </w:tc>
        <w:tc>
          <w:tcPr>
            <w:tcW w:w="4531" w:type="dxa"/>
          </w:tcPr>
          <w:p w14:paraId="0585EBB3" w14:textId="77777777" w:rsidR="00622275" w:rsidRDefault="00622275" w:rsidP="00CC083D">
            <w:pPr>
              <w:pStyle w:val="En-tte"/>
              <w:spacing w:after="240" w:line="360" w:lineRule="auto"/>
              <w:jc w:val="right"/>
              <w:rPr>
                <w:rFonts w:ascii="Arial Narrow" w:hAnsi="Arial Narrow"/>
              </w:rPr>
            </w:pPr>
            <w:r>
              <w:rPr>
                <w:rFonts w:ascii="Arial Narrow" w:hAnsi="Arial Narrow"/>
              </w:rPr>
              <w:t>LCI</w:t>
            </w:r>
          </w:p>
        </w:tc>
      </w:tr>
      <w:tr w:rsidR="00622275" w14:paraId="7278374D" w14:textId="77777777" w:rsidTr="00CC083D">
        <w:tc>
          <w:tcPr>
            <w:tcW w:w="4531" w:type="dxa"/>
          </w:tcPr>
          <w:p w14:paraId="607A323B" w14:textId="77777777" w:rsidR="00622275" w:rsidRDefault="00622275" w:rsidP="00CC083D">
            <w:pPr>
              <w:pStyle w:val="En-tte"/>
              <w:spacing w:after="240" w:line="360" w:lineRule="auto"/>
              <w:rPr>
                <w:rFonts w:ascii="Arial Narrow" w:hAnsi="Arial Narrow"/>
              </w:rPr>
            </w:pPr>
            <w:r>
              <w:rPr>
                <w:rFonts w:ascii="Arial Narrow" w:hAnsi="Arial Narrow"/>
              </w:rPr>
              <w:t>Frais et Pertes</w:t>
            </w:r>
          </w:p>
        </w:tc>
        <w:tc>
          <w:tcPr>
            <w:tcW w:w="4531" w:type="dxa"/>
          </w:tcPr>
          <w:p w14:paraId="4AE5F1C0" w14:textId="77777777" w:rsidR="00622275" w:rsidRDefault="00622275" w:rsidP="00CC083D">
            <w:pPr>
              <w:pStyle w:val="En-tte"/>
              <w:spacing w:after="240" w:line="360" w:lineRule="auto"/>
              <w:jc w:val="right"/>
              <w:rPr>
                <w:rFonts w:ascii="Arial Narrow" w:hAnsi="Arial Narrow"/>
              </w:rPr>
            </w:pPr>
            <w:r>
              <w:rPr>
                <w:rFonts w:ascii="Arial Narrow" w:hAnsi="Arial Narrow"/>
              </w:rPr>
              <w:t>10 000 000 €</w:t>
            </w:r>
          </w:p>
        </w:tc>
      </w:tr>
      <w:tr w:rsidR="00622275" w14:paraId="2174BF6B" w14:textId="77777777" w:rsidTr="00CC083D">
        <w:tc>
          <w:tcPr>
            <w:tcW w:w="4531" w:type="dxa"/>
          </w:tcPr>
          <w:p w14:paraId="08EE7C0A" w14:textId="77777777" w:rsidR="00622275" w:rsidRDefault="00622275" w:rsidP="00CC083D">
            <w:pPr>
              <w:pStyle w:val="En-tte"/>
              <w:spacing w:after="240" w:line="360" w:lineRule="auto"/>
              <w:rPr>
                <w:rFonts w:ascii="Arial Narrow" w:hAnsi="Arial Narrow"/>
              </w:rPr>
            </w:pPr>
            <w:r>
              <w:rPr>
                <w:rFonts w:ascii="Arial Narrow" w:hAnsi="Arial Narrow"/>
              </w:rPr>
              <w:t>Responsabilité, recours des voisins et des tiers</w:t>
            </w:r>
          </w:p>
        </w:tc>
        <w:tc>
          <w:tcPr>
            <w:tcW w:w="4531" w:type="dxa"/>
          </w:tcPr>
          <w:p w14:paraId="401930DF" w14:textId="77777777" w:rsidR="00622275" w:rsidRDefault="00622275" w:rsidP="00CC083D">
            <w:pPr>
              <w:pStyle w:val="En-tte"/>
              <w:spacing w:after="240" w:line="360" w:lineRule="auto"/>
              <w:jc w:val="right"/>
              <w:rPr>
                <w:rFonts w:ascii="Arial Narrow" w:hAnsi="Arial Narrow"/>
              </w:rPr>
            </w:pPr>
            <w:r>
              <w:rPr>
                <w:rFonts w:ascii="Arial Narrow" w:hAnsi="Arial Narrow"/>
              </w:rPr>
              <w:t>10 000 000 €</w:t>
            </w:r>
          </w:p>
        </w:tc>
      </w:tr>
      <w:tr w:rsidR="00622275" w14:paraId="43754073" w14:textId="77777777" w:rsidTr="00CC083D">
        <w:tc>
          <w:tcPr>
            <w:tcW w:w="4531" w:type="dxa"/>
          </w:tcPr>
          <w:p w14:paraId="16E02EA3" w14:textId="77777777" w:rsidR="00622275" w:rsidRDefault="00622275" w:rsidP="00CC083D">
            <w:pPr>
              <w:pStyle w:val="En-tte"/>
              <w:spacing w:after="240" w:line="360" w:lineRule="auto"/>
              <w:rPr>
                <w:rFonts w:ascii="Arial Narrow" w:hAnsi="Arial Narrow"/>
              </w:rPr>
            </w:pPr>
            <w:r>
              <w:rPr>
                <w:rFonts w:ascii="Arial Narrow" w:hAnsi="Arial Narrow"/>
              </w:rPr>
              <w:t>Evènements non dénommés</w:t>
            </w:r>
          </w:p>
        </w:tc>
        <w:tc>
          <w:tcPr>
            <w:tcW w:w="4531" w:type="dxa"/>
          </w:tcPr>
          <w:p w14:paraId="3169D09F" w14:textId="77777777" w:rsidR="00622275" w:rsidRDefault="00622275" w:rsidP="00CC083D">
            <w:pPr>
              <w:pStyle w:val="En-tte"/>
              <w:spacing w:after="240" w:line="360" w:lineRule="auto"/>
              <w:jc w:val="right"/>
              <w:rPr>
                <w:rFonts w:ascii="Arial Narrow" w:hAnsi="Arial Narrow"/>
              </w:rPr>
            </w:pPr>
            <w:r>
              <w:rPr>
                <w:rFonts w:ascii="Arial Narrow" w:hAnsi="Arial Narrow"/>
              </w:rPr>
              <w:t>10 000 000 €</w:t>
            </w:r>
          </w:p>
        </w:tc>
      </w:tr>
    </w:tbl>
    <w:p w14:paraId="043649B5" w14:textId="77777777" w:rsidR="00622275" w:rsidRDefault="00622275" w:rsidP="00622275">
      <w:pPr>
        <w:pStyle w:val="En-tte"/>
        <w:spacing w:after="240" w:line="360" w:lineRule="auto"/>
        <w:rPr>
          <w:rFonts w:ascii="Arial Narrow" w:hAnsi="Arial Narrow"/>
          <w:b/>
          <w:bCs/>
        </w:rPr>
      </w:pPr>
    </w:p>
    <w:p w14:paraId="0CBD5926" w14:textId="77777777" w:rsidR="00E673F7" w:rsidRDefault="00E673F7" w:rsidP="00622275">
      <w:pPr>
        <w:pStyle w:val="En-tte"/>
        <w:spacing w:after="240" w:line="360" w:lineRule="auto"/>
        <w:rPr>
          <w:rFonts w:ascii="Arial Narrow" w:hAnsi="Arial Narrow"/>
          <w:b/>
          <w:bCs/>
        </w:rPr>
      </w:pPr>
    </w:p>
    <w:p w14:paraId="31B654A2" w14:textId="77777777" w:rsidR="00622275" w:rsidRPr="005A05D2" w:rsidRDefault="00622275" w:rsidP="00622275">
      <w:pPr>
        <w:pStyle w:val="En-tte"/>
        <w:spacing w:after="240" w:line="360" w:lineRule="auto"/>
        <w:rPr>
          <w:rFonts w:ascii="Arial Narrow" w:hAnsi="Arial Narrow"/>
        </w:rPr>
      </w:pPr>
      <w:r w:rsidRPr="005A05D2">
        <w:rPr>
          <w:rFonts w:ascii="Arial Narrow" w:hAnsi="Arial Narrow"/>
          <w:b/>
          <w:bCs/>
        </w:rPr>
        <w:t>Franchises par sinistre</w:t>
      </w:r>
    </w:p>
    <w:p w14:paraId="3AD9A750" w14:textId="77777777" w:rsidR="00622275" w:rsidRPr="005A05D2" w:rsidRDefault="00622275" w:rsidP="00622275">
      <w:pPr>
        <w:pStyle w:val="En-tte"/>
        <w:spacing w:line="360" w:lineRule="auto"/>
        <w:rPr>
          <w:rFonts w:ascii="Arial Narrow" w:hAnsi="Arial Narrow"/>
        </w:rPr>
      </w:pPr>
      <w:r w:rsidRPr="005A05D2">
        <w:rPr>
          <w:rFonts w:ascii="Arial Narrow" w:hAnsi="Arial Narrow"/>
        </w:rPr>
        <w:t>Les franchises par sinistre sont les montants de la garantie dommages aux existants de la police tous risques chantier à savoir :</w:t>
      </w:r>
    </w:p>
    <w:p w14:paraId="4AF48772" w14:textId="77777777" w:rsidR="00622275" w:rsidRPr="005A05D2" w:rsidRDefault="00622275" w:rsidP="00622275">
      <w:pPr>
        <w:pStyle w:val="En-tte"/>
        <w:spacing w:line="360" w:lineRule="auto"/>
        <w:rPr>
          <w:rFonts w:ascii="Arial Narrow" w:hAnsi="Arial Narrow"/>
        </w:rPr>
      </w:pPr>
      <w:r w:rsidRPr="005A05D2">
        <w:rPr>
          <w:rFonts w:ascii="Arial Narrow" w:hAnsi="Arial Narrow"/>
        </w:rPr>
        <w:t>Tous dommages</w:t>
      </w:r>
      <w:r>
        <w:rPr>
          <w:rFonts w:ascii="Arial Narrow" w:hAnsi="Arial Narrow"/>
        </w:rPr>
        <w:t xml:space="preserve"> couverts par la TRC</w:t>
      </w:r>
      <w:r w:rsidRPr="005A05D2">
        <w:rPr>
          <w:rFonts w:ascii="Arial Narrow" w:hAnsi="Arial Narrow"/>
        </w:rPr>
        <w:t xml:space="preserve"> : </w:t>
      </w:r>
      <w:r>
        <w:rPr>
          <w:rFonts w:ascii="Arial Narrow" w:hAnsi="Arial Narrow"/>
        </w:rPr>
        <w:t>3</w:t>
      </w:r>
      <w:r w:rsidRPr="005A05D2">
        <w:rPr>
          <w:rFonts w:ascii="Arial Narrow" w:hAnsi="Arial Narrow"/>
        </w:rPr>
        <w:t xml:space="preserve"> 000 000 €</w:t>
      </w:r>
      <w:r>
        <w:rPr>
          <w:rFonts w:ascii="Arial Narrow" w:hAnsi="Arial Narrow"/>
        </w:rPr>
        <w:t xml:space="preserve"> </w:t>
      </w:r>
    </w:p>
    <w:p w14:paraId="21FD0306" w14:textId="77777777" w:rsidR="00622275" w:rsidRDefault="00622275" w:rsidP="00622275">
      <w:pPr>
        <w:pStyle w:val="En-tte"/>
        <w:spacing w:after="240" w:line="360" w:lineRule="auto"/>
        <w:ind w:left="567"/>
        <w:rPr>
          <w:rFonts w:ascii="Arial Narrow" w:hAnsi="Arial Narrow"/>
        </w:rPr>
      </w:pPr>
      <w:r w:rsidRPr="005A05D2">
        <w:rPr>
          <w:rFonts w:ascii="Arial Narrow" w:hAnsi="Arial Narrow"/>
        </w:rPr>
        <w:t xml:space="preserve">Sauf incendie, foudre, explosion : </w:t>
      </w:r>
      <w:r>
        <w:rPr>
          <w:rFonts w:ascii="Arial Narrow" w:hAnsi="Arial Narrow"/>
        </w:rPr>
        <w:t>2</w:t>
      </w:r>
      <w:r w:rsidRPr="005A05D2">
        <w:rPr>
          <w:rFonts w:ascii="Arial Narrow" w:hAnsi="Arial Narrow"/>
        </w:rPr>
        <w:t xml:space="preserve"> 000 000 €</w:t>
      </w:r>
    </w:p>
    <w:p w14:paraId="0269B228" w14:textId="77777777" w:rsidR="00622275" w:rsidRDefault="00622275" w:rsidP="00622275">
      <w:pPr>
        <w:pStyle w:val="En-tte"/>
        <w:spacing w:after="240" w:line="360" w:lineRule="auto"/>
        <w:ind w:left="142"/>
        <w:rPr>
          <w:rFonts w:ascii="Arial Narrow" w:hAnsi="Arial Narrow"/>
        </w:rPr>
      </w:pPr>
      <w:r>
        <w:rPr>
          <w:rFonts w:ascii="Arial Narrow" w:hAnsi="Arial Narrow"/>
        </w:rPr>
        <w:t>Autres dommages : 30 000 €</w:t>
      </w:r>
    </w:p>
    <w:p w14:paraId="2BE46C1E" w14:textId="40B89E62" w:rsidR="00622275" w:rsidRPr="00062C8A" w:rsidRDefault="00622275" w:rsidP="00622275">
      <w:pPr>
        <w:pStyle w:val="En-tte"/>
        <w:numPr>
          <w:ilvl w:val="0"/>
          <w:numId w:val="22"/>
        </w:numPr>
        <w:spacing w:after="240" w:line="360" w:lineRule="auto"/>
        <w:rPr>
          <w:rFonts w:ascii="Arial Narrow" w:hAnsi="Arial Narrow"/>
          <w:b/>
          <w:bCs/>
          <w:u w:val="single"/>
        </w:rPr>
      </w:pPr>
      <w:r w:rsidRPr="00062C8A">
        <w:rPr>
          <w:rFonts w:ascii="Arial Narrow" w:hAnsi="Arial Narrow"/>
          <w:b/>
          <w:bCs/>
          <w:u w:val="single"/>
        </w:rPr>
        <w:t>PE :</w:t>
      </w:r>
    </w:p>
    <w:p w14:paraId="75148E98" w14:textId="77777777" w:rsidR="00622275" w:rsidRPr="0013156C" w:rsidRDefault="00622275" w:rsidP="00622275">
      <w:pPr>
        <w:pStyle w:val="En-tte"/>
        <w:spacing w:line="360" w:lineRule="auto"/>
        <w:rPr>
          <w:rFonts w:ascii="Arial Narrow" w:hAnsi="Arial Narrow"/>
        </w:rPr>
      </w:pPr>
      <w:r w:rsidRPr="0013156C">
        <w:rPr>
          <w:rFonts w:ascii="Arial Narrow" w:hAnsi="Arial Narrow"/>
          <w:b/>
          <w:bCs/>
        </w:rPr>
        <w:t>Garantie :</w:t>
      </w:r>
      <w:r w:rsidRPr="0013156C">
        <w:rPr>
          <w:rFonts w:ascii="Arial Narrow" w:hAnsi="Arial Narrow"/>
        </w:rPr>
        <w:t xml:space="preserve">  </w:t>
      </w:r>
      <w:r>
        <w:rPr>
          <w:rFonts w:ascii="Arial Narrow" w:hAnsi="Arial Narrow"/>
        </w:rPr>
        <w:t>P</w:t>
      </w:r>
      <w:r w:rsidRPr="0013156C">
        <w:rPr>
          <w:rFonts w:ascii="Arial Narrow" w:hAnsi="Arial Narrow"/>
        </w:rPr>
        <w:t>erte de marge brute consécutive à un sinistre indemnisable au titre de la garantie dommages aux biens.</w:t>
      </w:r>
    </w:p>
    <w:p w14:paraId="30AF49F1" w14:textId="77777777" w:rsidR="00622275" w:rsidRPr="00725E70" w:rsidRDefault="00622275" w:rsidP="00622275">
      <w:pPr>
        <w:autoSpaceDE w:val="0"/>
        <w:autoSpaceDN w:val="0"/>
        <w:adjustRightInd w:val="0"/>
        <w:spacing w:line="240" w:lineRule="auto"/>
        <w:rPr>
          <w:rFonts w:ascii="Arial Narrow" w:hAnsi="Arial Narrow"/>
          <w:b/>
          <w:bCs/>
        </w:rPr>
      </w:pPr>
      <w:r w:rsidRPr="00836A3B">
        <w:rPr>
          <w:rFonts w:ascii="Arial Narrow" w:hAnsi="Arial Narrow"/>
          <w:b/>
          <w:bCs/>
        </w:rPr>
        <w:t>Limitation contractuelle d’indemnité</w:t>
      </w:r>
      <w:r>
        <w:rPr>
          <w:rFonts w:ascii="Arial Narrow" w:hAnsi="Arial Narrow"/>
          <w:b/>
          <w:bCs/>
        </w:rPr>
        <w:t xml:space="preserve"> </w:t>
      </w:r>
      <w:r w:rsidRPr="00836A3B">
        <w:rPr>
          <w:rFonts w:ascii="Arial Narrow" w:hAnsi="Arial Narrow"/>
        </w:rPr>
        <w:t xml:space="preserve">: 30 000 000 € par sinistre </w:t>
      </w:r>
      <w:r>
        <w:rPr>
          <w:rFonts w:ascii="Arial Narrow" w:hAnsi="Arial Narrow"/>
        </w:rPr>
        <w:t>(qui s’ajoute à la LCI Dommages directs)</w:t>
      </w:r>
    </w:p>
    <w:p w14:paraId="4FB46B9B" w14:textId="77777777" w:rsidR="00622275" w:rsidRPr="0013156C" w:rsidRDefault="00622275" w:rsidP="00622275">
      <w:pPr>
        <w:pStyle w:val="En-tte"/>
        <w:spacing w:line="360" w:lineRule="auto"/>
        <w:rPr>
          <w:rFonts w:ascii="Arial Narrow" w:hAnsi="Arial Narrow"/>
        </w:rPr>
      </w:pPr>
      <w:r w:rsidRPr="0013156C">
        <w:rPr>
          <w:rFonts w:ascii="Arial Narrow" w:hAnsi="Arial Narrow"/>
          <w:b/>
          <w:bCs/>
        </w:rPr>
        <w:t>Période d’indemnisation :</w:t>
      </w:r>
      <w:r w:rsidRPr="0013156C">
        <w:rPr>
          <w:rFonts w:ascii="Arial Narrow" w:hAnsi="Arial Narrow"/>
        </w:rPr>
        <w:t xml:space="preserve">  12 mois</w:t>
      </w:r>
    </w:p>
    <w:p w14:paraId="5790F6F8" w14:textId="77777777" w:rsidR="00622275" w:rsidRPr="0013156C" w:rsidRDefault="00622275" w:rsidP="00622275">
      <w:pPr>
        <w:pStyle w:val="En-tte"/>
        <w:spacing w:line="360" w:lineRule="auto"/>
        <w:rPr>
          <w:rFonts w:ascii="Arial Narrow" w:hAnsi="Arial Narrow"/>
        </w:rPr>
      </w:pPr>
      <w:r w:rsidRPr="0013156C">
        <w:rPr>
          <w:rFonts w:ascii="Arial Narrow" w:hAnsi="Arial Narrow"/>
          <w:b/>
          <w:bCs/>
        </w:rPr>
        <w:t>Franchise par sinistre :</w:t>
      </w:r>
      <w:r w:rsidRPr="0013156C">
        <w:rPr>
          <w:rFonts w:ascii="Arial Narrow" w:hAnsi="Arial Narrow"/>
        </w:rPr>
        <w:t xml:space="preserve"> 15 jours ouvrés.</w:t>
      </w:r>
    </w:p>
    <w:p w14:paraId="5972A56B" w14:textId="77777777" w:rsidR="00677236" w:rsidRPr="00677236" w:rsidRDefault="00677236" w:rsidP="00677236">
      <w:pPr>
        <w:pStyle w:val="En-tte"/>
        <w:spacing w:after="240" w:line="360" w:lineRule="auto"/>
        <w:ind w:left="862"/>
        <w:rPr>
          <w:rFonts w:ascii="Arial Narrow" w:hAnsi="Arial Narrow"/>
        </w:rPr>
      </w:pPr>
    </w:p>
    <w:p w14:paraId="48CAC509" w14:textId="37265420" w:rsidR="0006022E" w:rsidRPr="00546FE0" w:rsidRDefault="007F603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TEXTE DE POLICE</w:t>
      </w:r>
    </w:p>
    <w:p w14:paraId="25F5C755" w14:textId="2433ED69" w:rsidR="0006022E" w:rsidRDefault="00D9355E" w:rsidP="00B92970">
      <w:pPr>
        <w:pStyle w:val="Sansinterligne"/>
        <w:spacing w:line="360" w:lineRule="auto"/>
        <w:jc w:val="both"/>
        <w:rPr>
          <w:rFonts w:ascii="Arial Narrow" w:eastAsiaTheme="minorHAnsi" w:hAnsi="Arial Narrow" w:cstheme="minorBidi"/>
          <w:lang w:eastAsia="en-US"/>
        </w:rPr>
      </w:pPr>
      <w:r w:rsidRPr="00B92970">
        <w:rPr>
          <w:rFonts w:ascii="Arial Narrow" w:eastAsiaTheme="minorHAnsi" w:hAnsi="Arial Narrow" w:cstheme="minorBidi"/>
          <w:lang w:eastAsia="en-US"/>
        </w:rPr>
        <w:t>L</w:t>
      </w:r>
      <w:r w:rsidR="007F603B">
        <w:rPr>
          <w:rFonts w:ascii="Arial Narrow" w:eastAsiaTheme="minorHAnsi" w:hAnsi="Arial Narrow" w:cstheme="minorBidi"/>
          <w:lang w:eastAsia="en-US"/>
        </w:rPr>
        <w:t>e texte de police</w:t>
      </w:r>
      <w:r w:rsidR="00713CDF">
        <w:rPr>
          <w:rFonts w:ascii="Arial Narrow" w:eastAsiaTheme="minorHAnsi" w:hAnsi="Arial Narrow" w:cstheme="minorBidi"/>
          <w:lang w:eastAsia="en-US"/>
        </w:rPr>
        <w:t xml:space="preserve"> </w:t>
      </w:r>
      <w:r w:rsidR="00A251BE">
        <w:rPr>
          <w:rFonts w:ascii="Arial Narrow" w:eastAsiaTheme="minorHAnsi" w:hAnsi="Arial Narrow" w:cstheme="minorBidi"/>
          <w:lang w:eastAsia="en-US"/>
        </w:rPr>
        <w:t xml:space="preserve">DO - </w:t>
      </w:r>
      <w:r w:rsidR="00713CDF">
        <w:rPr>
          <w:rFonts w:ascii="Arial Narrow" w:eastAsiaTheme="minorHAnsi" w:hAnsi="Arial Narrow" w:cstheme="minorBidi"/>
          <w:lang w:eastAsia="en-US"/>
        </w:rPr>
        <w:t xml:space="preserve">CCRD </w:t>
      </w:r>
      <w:r w:rsidR="007F603B">
        <w:rPr>
          <w:rFonts w:ascii="Arial Narrow" w:eastAsiaTheme="minorHAnsi" w:hAnsi="Arial Narrow" w:cstheme="minorBidi"/>
          <w:lang w:eastAsia="en-US"/>
        </w:rPr>
        <w:t>est joint pour cette consultation</w:t>
      </w:r>
      <w:r w:rsidRPr="00B92970">
        <w:rPr>
          <w:rFonts w:ascii="Arial Narrow" w:eastAsiaTheme="minorHAnsi" w:hAnsi="Arial Narrow" w:cstheme="minorBidi"/>
          <w:lang w:eastAsia="en-US"/>
        </w:rPr>
        <w:t xml:space="preserve">. </w:t>
      </w:r>
    </w:p>
    <w:p w14:paraId="69297D34" w14:textId="25244601" w:rsidR="000A0B80" w:rsidRPr="00B92970" w:rsidRDefault="000A0B80" w:rsidP="00B92970">
      <w:pPr>
        <w:pStyle w:val="Sansinterligne"/>
        <w:spacing w:line="360" w:lineRule="auto"/>
        <w:jc w:val="both"/>
        <w:rPr>
          <w:rFonts w:ascii="Arial Narrow" w:eastAsiaTheme="minorHAnsi" w:hAnsi="Arial Narrow" w:cstheme="minorBidi"/>
          <w:lang w:eastAsia="en-US"/>
        </w:rPr>
      </w:pPr>
      <w:r>
        <w:rPr>
          <w:rFonts w:ascii="Arial Narrow" w:eastAsiaTheme="minorHAnsi" w:hAnsi="Arial Narrow" w:cstheme="minorBidi"/>
          <w:lang w:eastAsia="en-US"/>
        </w:rPr>
        <w:t>Les clauses et les plafonds de garantie stipulées dans le texte de la police joint à cette consultation constituent des minimums. Il sera tenu compte des propositions de garantie</w:t>
      </w:r>
      <w:r w:rsidR="001528EC">
        <w:rPr>
          <w:rFonts w:ascii="Arial Narrow" w:eastAsiaTheme="minorHAnsi" w:hAnsi="Arial Narrow" w:cstheme="minorBidi"/>
          <w:lang w:eastAsia="en-US"/>
        </w:rPr>
        <w:t>s</w:t>
      </w:r>
      <w:r>
        <w:rPr>
          <w:rFonts w:ascii="Arial Narrow" w:eastAsiaTheme="minorHAnsi" w:hAnsi="Arial Narrow" w:cstheme="minorBidi"/>
          <w:lang w:eastAsia="en-US"/>
        </w:rPr>
        <w:t xml:space="preserve"> complémentaires dans l’attribution du marché.</w:t>
      </w:r>
    </w:p>
    <w:p w14:paraId="6349CE2B"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3222801D" w:rsidR="00D9355E" w:rsidRPr="00546FE0" w:rsidRDefault="000339BF" w:rsidP="009272FF">
      <w:pPr>
        <w:pStyle w:val="En-tte"/>
        <w:tabs>
          <w:tab w:val="clear" w:pos="4536"/>
          <w:tab w:val="clear" w:pos="9072"/>
        </w:tabs>
        <w:spacing w:after="240" w:line="360" w:lineRule="auto"/>
        <w:ind w:left="360"/>
        <w:jc w:val="both"/>
        <w:rPr>
          <w:rFonts w:ascii="Arial Narrow" w:hAnsi="Arial Narrow"/>
          <w:b/>
        </w:rPr>
      </w:pPr>
      <w:r>
        <w:rPr>
          <w:rFonts w:ascii="Arial Narrow" w:hAnsi="Arial Narrow"/>
          <w:b/>
        </w:rPr>
        <w:t xml:space="preserve">4.1 </w:t>
      </w:r>
      <w:r w:rsidR="00D9355E" w:rsidRPr="00546FE0">
        <w:rPr>
          <w:rFonts w:ascii="Arial Narrow" w:hAnsi="Arial Narrow"/>
          <w:b/>
        </w:rPr>
        <w:t>Pour l'EPMO</w:t>
      </w:r>
    </w:p>
    <w:p w14:paraId="388BA564" w14:textId="7CF5DA76" w:rsidR="00063B85" w:rsidRDefault="00063B85" w:rsidP="00063B85">
      <w:pPr>
        <w:pStyle w:val="En-tte"/>
        <w:spacing w:after="120" w:line="360" w:lineRule="auto"/>
        <w:jc w:val="both"/>
        <w:rPr>
          <w:rFonts w:ascii="Arial Narrow" w:hAnsi="Arial Narrow"/>
        </w:rPr>
      </w:pPr>
      <w:r w:rsidRPr="00805F7E">
        <w:rPr>
          <w:rFonts w:ascii="Arial Narrow" w:hAnsi="Arial Narrow"/>
        </w:rPr>
        <w:t xml:space="preserve">Le suivi des prestations est assuré par la </w:t>
      </w:r>
      <w:r w:rsidR="00B33BBF">
        <w:rPr>
          <w:rFonts w:ascii="Arial Narrow" w:hAnsi="Arial Narrow"/>
        </w:rPr>
        <w:t>DAMSB</w:t>
      </w:r>
      <w:r w:rsidRPr="00805F7E">
        <w:rPr>
          <w:rFonts w:ascii="Arial Narrow" w:hAnsi="Arial Narrow"/>
        </w:rPr>
        <w:t xml:space="preserve">, </w:t>
      </w:r>
      <w:r w:rsidR="00B33BBF">
        <w:rPr>
          <w:rFonts w:ascii="Arial Narrow" w:hAnsi="Arial Narrow"/>
        </w:rPr>
        <w:t xml:space="preserve">Mame Amelie BODIN </w:t>
      </w:r>
      <w:r w:rsidRPr="00805F7E">
        <w:rPr>
          <w:rFonts w:ascii="Arial Narrow" w:hAnsi="Arial Narrow"/>
        </w:rPr>
        <w:t>dûment habilité</w:t>
      </w:r>
      <w:r w:rsidR="00A85579">
        <w:rPr>
          <w:rFonts w:ascii="Arial Narrow" w:hAnsi="Arial Narrow"/>
        </w:rPr>
        <w:t>e</w:t>
      </w:r>
      <w:r w:rsidRPr="00805F7E">
        <w:rPr>
          <w:rFonts w:ascii="Arial Narrow" w:hAnsi="Arial Narrow"/>
        </w:rPr>
        <w:t xml:space="preserve"> à cet effet. </w:t>
      </w:r>
    </w:p>
    <w:p w14:paraId="0E1F2FC7" w14:textId="1EEAD0D4" w:rsidR="00D9355E" w:rsidRPr="00546FE0" w:rsidRDefault="000339BF" w:rsidP="000339BF">
      <w:pPr>
        <w:pStyle w:val="En-tte"/>
        <w:tabs>
          <w:tab w:val="clear" w:pos="4536"/>
          <w:tab w:val="clear" w:pos="9072"/>
        </w:tabs>
        <w:spacing w:after="240" w:line="360" w:lineRule="auto"/>
        <w:ind w:left="360"/>
        <w:jc w:val="both"/>
        <w:rPr>
          <w:rFonts w:ascii="Arial Narrow" w:hAnsi="Arial Narrow"/>
          <w:b/>
        </w:rPr>
      </w:pPr>
      <w:r>
        <w:rPr>
          <w:rFonts w:ascii="Arial Narrow" w:hAnsi="Arial Narrow"/>
          <w:b/>
        </w:rPr>
        <w:t>4</w:t>
      </w:r>
      <w:r w:rsidR="008912C8">
        <w:rPr>
          <w:rFonts w:ascii="Arial Narrow" w:hAnsi="Arial Narrow"/>
          <w:b/>
        </w:rPr>
        <w:t xml:space="preserve">.2 </w:t>
      </w:r>
      <w:r w:rsidR="00D9355E" w:rsidRPr="00546FE0">
        <w:rPr>
          <w:rFonts w:ascii="Arial Narrow" w:hAnsi="Arial Narrow"/>
          <w:b/>
        </w:rPr>
        <w:t>Pour le titulaire</w:t>
      </w:r>
    </w:p>
    <w:p w14:paraId="5D789F83" w14:textId="77777777"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789B1C38" w14:textId="728B7F0A" w:rsidR="0081396B" w:rsidRPr="00546FE0" w:rsidRDefault="00D9355E" w:rsidP="003D40AE">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DC2FA3" w:rsidRPr="00546FE0">
        <w:rPr>
          <w:rFonts w:ascii="Arial Narrow" w:hAnsi="Arial Narrow"/>
        </w:rPr>
        <w:t xml:space="preserve"> dans les plus brefs délais.</w:t>
      </w:r>
    </w:p>
    <w:sectPr w:rsidR="0081396B" w:rsidRPr="00546FE0" w:rsidSect="00FE1267">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4E3DD" w14:textId="77777777" w:rsidR="00511F8D" w:rsidRDefault="00511F8D" w:rsidP="00E42FF3">
      <w:pPr>
        <w:spacing w:after="0" w:line="240" w:lineRule="auto"/>
      </w:pPr>
      <w:r>
        <w:separator/>
      </w:r>
    </w:p>
  </w:endnote>
  <w:endnote w:type="continuationSeparator" w:id="0">
    <w:p w14:paraId="4DC82204" w14:textId="77777777" w:rsidR="00511F8D" w:rsidRDefault="00511F8D"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MT-Identity-H">
    <w:altName w:val="Arial"/>
    <w:panose1 w:val="00000000000000000000"/>
    <w:charset w:val="00"/>
    <w:family w:val="auto"/>
    <w:notTrueType/>
    <w:pitch w:val="default"/>
    <w:sig w:usb0="00000003" w:usb1="00000000" w:usb2="00000000" w:usb3="00000000" w:csb0="00000001" w:csb1="00000000"/>
  </w:font>
  <w:font w:name="Arial-BoldMT-Identity-H">
    <w:altName w:val="Arial"/>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101379BF" w:rsidR="001C30E7" w:rsidRDefault="001C30E7">
        <w:pPr>
          <w:pStyle w:val="Pieddepage"/>
          <w:jc w:val="right"/>
        </w:pPr>
        <w:r>
          <w:fldChar w:fldCharType="begin"/>
        </w:r>
        <w:r>
          <w:instrText>PAGE   \* MERGEFORMAT</w:instrText>
        </w:r>
        <w:r>
          <w:fldChar w:fldCharType="separate"/>
        </w:r>
        <w:r w:rsidR="00BC124E">
          <w:rPr>
            <w:noProof/>
          </w:rPr>
          <w:t>8</w:t>
        </w:r>
        <w:r>
          <w:fldChar w:fldCharType="end"/>
        </w:r>
      </w:p>
    </w:sdtContent>
  </w:sdt>
  <w:p w14:paraId="1C416107" w14:textId="77777777" w:rsidR="001C30E7" w:rsidRDefault="001C30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526A7" w14:textId="77777777" w:rsidR="00511F8D" w:rsidRDefault="00511F8D" w:rsidP="00E42FF3">
      <w:pPr>
        <w:spacing w:after="0" w:line="240" w:lineRule="auto"/>
      </w:pPr>
      <w:r>
        <w:separator/>
      </w:r>
    </w:p>
  </w:footnote>
  <w:footnote w:type="continuationSeparator" w:id="0">
    <w:p w14:paraId="0D0C4BE6" w14:textId="77777777" w:rsidR="00511F8D" w:rsidRDefault="00511F8D"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1C30E7" w14:paraId="58381086" w14:textId="77777777" w:rsidTr="00E42FF3">
      <w:tc>
        <w:tcPr>
          <w:tcW w:w="2725" w:type="dxa"/>
        </w:tcPr>
        <w:p w14:paraId="4CB7F7E7" w14:textId="77777777" w:rsidR="001C30E7" w:rsidRDefault="001C30E7"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1C30E7" w:rsidRPr="008B551F" w:rsidRDefault="001C30E7"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1C30E7" w:rsidRPr="008B551F" w:rsidRDefault="001C30E7"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1C30E7" w:rsidRPr="008B551F" w:rsidRDefault="001C30E7"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1C30E7" w:rsidRPr="008B551F" w:rsidRDefault="001C30E7"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1C30E7" w:rsidRPr="008B551F" w:rsidRDefault="001C30E7"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1C30E7" w:rsidRDefault="001C30E7" w:rsidP="00E42FF3">
          <w:pPr>
            <w:pStyle w:val="En-tte"/>
            <w:tabs>
              <w:tab w:val="clear" w:pos="4536"/>
              <w:tab w:val="clear" w:pos="9072"/>
              <w:tab w:val="left" w:pos="4635"/>
            </w:tabs>
          </w:pPr>
        </w:p>
      </w:tc>
    </w:tr>
  </w:tbl>
  <w:p w14:paraId="79DED19F" w14:textId="77777777" w:rsidR="001C30E7" w:rsidRDefault="001C30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7C75"/>
    <w:multiLevelType w:val="hybridMultilevel"/>
    <w:tmpl w:val="CD804790"/>
    <w:lvl w:ilvl="0" w:tplc="040C000B">
      <w:start w:val="1"/>
      <w:numFmt w:val="bullet"/>
      <w:lvlText w:val=""/>
      <w:lvlJc w:val="left"/>
      <w:pPr>
        <w:ind w:left="862" w:hanging="360"/>
      </w:pPr>
      <w:rPr>
        <w:rFonts w:ascii="Wingdings" w:hAnsi="Wingdings"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 w15:restartNumberingAfterBreak="0">
    <w:nsid w:val="008C1674"/>
    <w:multiLevelType w:val="hybridMultilevel"/>
    <w:tmpl w:val="32322ABA"/>
    <w:lvl w:ilvl="0" w:tplc="40F0A0B0">
      <w:start w:val="1"/>
      <w:numFmt w:val="decimal"/>
      <w:lvlText w:val="12.%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3A0172"/>
    <w:multiLevelType w:val="hybridMultilevel"/>
    <w:tmpl w:val="38207BA2"/>
    <w:lvl w:ilvl="0" w:tplc="55CCCAD6">
      <w:start w:val="1"/>
      <w:numFmt w:val="decimal"/>
      <w:lvlText w:val="%1."/>
      <w:lvlJc w:val="left"/>
      <w:pPr>
        <w:ind w:left="128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EC2349"/>
    <w:multiLevelType w:val="hybridMultilevel"/>
    <w:tmpl w:val="6BECD7CC"/>
    <w:lvl w:ilvl="0" w:tplc="040C0009">
      <w:start w:val="1"/>
      <w:numFmt w:val="bullet"/>
      <w:lvlText w:val=""/>
      <w:lvlJc w:val="left"/>
      <w:pPr>
        <w:ind w:left="1647" w:hanging="360"/>
      </w:pPr>
      <w:rPr>
        <w:rFonts w:ascii="Wingdings" w:hAnsi="Wingdings"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6" w15:restartNumberingAfterBreak="0">
    <w:nsid w:val="1DCC6138"/>
    <w:multiLevelType w:val="hybridMultilevel"/>
    <w:tmpl w:val="1CF2F9AC"/>
    <w:lvl w:ilvl="0" w:tplc="7C46FA3A">
      <w:start w:val="2"/>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CD6791"/>
    <w:multiLevelType w:val="hybridMultilevel"/>
    <w:tmpl w:val="7FCAD048"/>
    <w:lvl w:ilvl="0" w:tplc="FFFFFFFF">
      <w:start w:val="1"/>
      <w:numFmt w:val="upperLetter"/>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29DD31A8"/>
    <w:multiLevelType w:val="hybridMultilevel"/>
    <w:tmpl w:val="BF8A9156"/>
    <w:lvl w:ilvl="0" w:tplc="040C0013">
      <w:start w:val="1"/>
      <w:numFmt w:val="upperRoman"/>
      <w:lvlText w:val="%1."/>
      <w:lvlJc w:val="righ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9" w15:restartNumberingAfterBreak="0">
    <w:nsid w:val="2A8A259D"/>
    <w:multiLevelType w:val="hybridMultilevel"/>
    <w:tmpl w:val="B7909EB0"/>
    <w:lvl w:ilvl="0" w:tplc="040C0009">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23021D"/>
    <w:multiLevelType w:val="hybridMultilevel"/>
    <w:tmpl w:val="14C29610"/>
    <w:lvl w:ilvl="0" w:tplc="FFFFFFFF">
      <w:start w:val="1"/>
      <w:numFmt w:val="upperLetter"/>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3"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EA009EA"/>
    <w:multiLevelType w:val="hybridMultilevel"/>
    <w:tmpl w:val="6DA4B170"/>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1427C7B"/>
    <w:multiLevelType w:val="hybridMultilevel"/>
    <w:tmpl w:val="7FCAD048"/>
    <w:lvl w:ilvl="0" w:tplc="FFFFFFFF">
      <w:start w:val="1"/>
      <w:numFmt w:val="upperLetter"/>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6"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CE5215"/>
    <w:multiLevelType w:val="multilevel"/>
    <w:tmpl w:val="5EAA07E6"/>
    <w:styleLink w:val="StyleAvecpuces"/>
    <w:lvl w:ilvl="0">
      <w:start w:val="2"/>
      <w:numFmt w:val="bullet"/>
      <w:pStyle w:val="PuceN1"/>
      <w:lvlText w:val=""/>
      <w:lvlJc w:val="left"/>
      <w:pPr>
        <w:tabs>
          <w:tab w:val="num" w:pos="720"/>
        </w:tabs>
        <w:ind w:left="720" w:hanging="360"/>
      </w:pPr>
      <w:rPr>
        <w:rFonts w:ascii="Symbol" w:hAnsi="Symbol" w:hint="default"/>
        <w:color w:val="auto"/>
        <w:sz w:val="18"/>
      </w:rPr>
    </w:lvl>
    <w:lvl w:ilvl="1">
      <w:start w:val="1"/>
      <w:numFmt w:val="bullet"/>
      <w:pStyle w:val="PuceN2"/>
      <w:lvlText w:val="o"/>
      <w:lvlJc w:val="left"/>
      <w:pPr>
        <w:tabs>
          <w:tab w:val="num" w:pos="1440"/>
        </w:tabs>
        <w:ind w:left="1440" w:hanging="360"/>
      </w:pPr>
      <w:rPr>
        <w:rFonts w:ascii="Courier New" w:hAnsi="Courier New" w:hint="default"/>
      </w:rPr>
    </w:lvl>
    <w:lvl w:ilvl="2">
      <w:start w:val="1"/>
      <w:numFmt w:val="bullet"/>
      <w:pStyle w:val="PuceN3"/>
      <w:lvlText w:val=""/>
      <w:lvlJc w:val="left"/>
      <w:pPr>
        <w:tabs>
          <w:tab w:val="num" w:pos="2160"/>
        </w:tabs>
        <w:ind w:left="2160" w:hanging="360"/>
      </w:pPr>
      <w:rPr>
        <w:rFonts w:ascii="Wingdings" w:hAnsi="Wingdings" w:hint="default"/>
      </w:rPr>
    </w:lvl>
    <w:lvl w:ilvl="3">
      <w:start w:val="1"/>
      <w:numFmt w:val="bullet"/>
      <w:pStyle w:val="PuceN4"/>
      <w:lvlText w:val="-"/>
      <w:lvlJc w:val="left"/>
      <w:pPr>
        <w:tabs>
          <w:tab w:val="num" w:pos="2880"/>
        </w:tabs>
        <w:ind w:left="2880" w:hanging="360"/>
      </w:pPr>
      <w:rPr>
        <w:rFonts w:ascii="Century Gothic" w:hAnsi="Century Gothic" w:hint="default"/>
      </w:rPr>
    </w:lvl>
    <w:lvl w:ilvl="4">
      <w:start w:val="1"/>
      <w:numFmt w:val="bullet"/>
      <w:pStyle w:val="PuceN5"/>
      <w:lvlText w:val=""/>
      <w:lvlJc w:val="left"/>
      <w:pPr>
        <w:tabs>
          <w:tab w:val="num" w:pos="3600"/>
        </w:tabs>
        <w:ind w:left="3600" w:hanging="360"/>
      </w:pPr>
      <w:rPr>
        <w:rFonts w:ascii="Symbol" w:hAnsi="Symbol" w:cs="Courier New" w:hint="default"/>
        <w:color w:val="auto"/>
      </w:rPr>
    </w:lvl>
    <w:lvl w:ilvl="5">
      <w:start w:val="1"/>
      <w:numFmt w:val="bullet"/>
      <w:pStyle w:val="PuceN6"/>
      <w:lvlText w:val="o"/>
      <w:lvlJc w:val="left"/>
      <w:pPr>
        <w:tabs>
          <w:tab w:val="num" w:pos="4320"/>
        </w:tabs>
        <w:ind w:left="4320" w:hanging="360"/>
      </w:pPr>
      <w:rPr>
        <w:rFonts w:ascii="Courier New" w:hAnsi="Courier New"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Century Gothic" w:hAnsi="Century Gothic"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A210C57"/>
    <w:multiLevelType w:val="hybridMultilevel"/>
    <w:tmpl w:val="2C10AA04"/>
    <w:lvl w:ilvl="0" w:tplc="FFFFFFFF">
      <w:start w:val="2"/>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7A2C45AF"/>
    <w:multiLevelType w:val="hybridMultilevel"/>
    <w:tmpl w:val="CCF219E4"/>
    <w:lvl w:ilvl="0" w:tplc="86D03B14">
      <w:start w:val="10"/>
      <w:numFmt w:val="bullet"/>
      <w:lvlText w:val=""/>
      <w:lvlJc w:val="left"/>
      <w:pPr>
        <w:ind w:left="2770" w:hanging="360"/>
      </w:pPr>
      <w:rPr>
        <w:rFonts w:ascii="Symbol" w:eastAsia="Times New Roman" w:hAnsi="Symbol"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1" w15:restartNumberingAfterBreak="0">
    <w:nsid w:val="7C0D4918"/>
    <w:multiLevelType w:val="hybridMultilevel"/>
    <w:tmpl w:val="B18E3186"/>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18"/>
  </w:num>
  <w:num w:numId="2">
    <w:abstractNumId w:val="2"/>
  </w:num>
  <w:num w:numId="3">
    <w:abstractNumId w:val="3"/>
  </w:num>
  <w:num w:numId="4">
    <w:abstractNumId w:val="11"/>
  </w:num>
  <w:num w:numId="5">
    <w:abstractNumId w:val="13"/>
  </w:num>
  <w:num w:numId="6">
    <w:abstractNumId w:val="14"/>
  </w:num>
  <w:num w:numId="7">
    <w:abstractNumId w:val="16"/>
  </w:num>
  <w:num w:numId="8">
    <w:abstractNumId w:val="10"/>
  </w:num>
  <w:num w:numId="9">
    <w:abstractNumId w:val="17"/>
  </w:num>
  <w:num w:numId="10">
    <w:abstractNumId w:val="1"/>
  </w:num>
  <w:num w:numId="11">
    <w:abstractNumId w:val="13"/>
  </w:num>
  <w:num w:numId="12">
    <w:abstractNumId w:val="5"/>
  </w:num>
  <w:num w:numId="13">
    <w:abstractNumId w:val="8"/>
  </w:num>
  <w:num w:numId="14">
    <w:abstractNumId w:val="7"/>
  </w:num>
  <w:num w:numId="15">
    <w:abstractNumId w:val="21"/>
  </w:num>
  <w:num w:numId="16">
    <w:abstractNumId w:val="20"/>
  </w:num>
  <w:num w:numId="17">
    <w:abstractNumId w:val="4"/>
  </w:num>
  <w:num w:numId="18">
    <w:abstractNumId w:val="12"/>
  </w:num>
  <w:num w:numId="19">
    <w:abstractNumId w:val="0"/>
  </w:num>
  <w:num w:numId="20">
    <w:abstractNumId w:val="19"/>
  </w:num>
  <w:num w:numId="21">
    <w:abstractNumId w:val="6"/>
  </w:num>
  <w:num w:numId="22">
    <w:abstractNumId w:val="9"/>
  </w:num>
  <w:num w:numId="23">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1472"/>
    <w:rsid w:val="00010FF7"/>
    <w:rsid w:val="0001366A"/>
    <w:rsid w:val="000144F3"/>
    <w:rsid w:val="00017445"/>
    <w:rsid w:val="000208E5"/>
    <w:rsid w:val="0003327F"/>
    <w:rsid w:val="0003347B"/>
    <w:rsid w:val="000339BF"/>
    <w:rsid w:val="0004245F"/>
    <w:rsid w:val="000436F1"/>
    <w:rsid w:val="00043D85"/>
    <w:rsid w:val="00044330"/>
    <w:rsid w:val="00047125"/>
    <w:rsid w:val="00053A7A"/>
    <w:rsid w:val="00054FBE"/>
    <w:rsid w:val="0006022E"/>
    <w:rsid w:val="00063B85"/>
    <w:rsid w:val="0006650E"/>
    <w:rsid w:val="00070D5C"/>
    <w:rsid w:val="00083A47"/>
    <w:rsid w:val="00084443"/>
    <w:rsid w:val="000863EB"/>
    <w:rsid w:val="00086510"/>
    <w:rsid w:val="000944F2"/>
    <w:rsid w:val="000A03FE"/>
    <w:rsid w:val="000A0B80"/>
    <w:rsid w:val="000B34BB"/>
    <w:rsid w:val="000B3B70"/>
    <w:rsid w:val="000B52E8"/>
    <w:rsid w:val="000B7422"/>
    <w:rsid w:val="000C10A2"/>
    <w:rsid w:val="000C145F"/>
    <w:rsid w:val="000D0217"/>
    <w:rsid w:val="000D19CD"/>
    <w:rsid w:val="000D317C"/>
    <w:rsid w:val="000D7FA8"/>
    <w:rsid w:val="000E1286"/>
    <w:rsid w:val="000E7070"/>
    <w:rsid w:val="000E7740"/>
    <w:rsid w:val="00106DDC"/>
    <w:rsid w:val="00107459"/>
    <w:rsid w:val="00116362"/>
    <w:rsid w:val="0012721F"/>
    <w:rsid w:val="00144DAF"/>
    <w:rsid w:val="0014540C"/>
    <w:rsid w:val="00152794"/>
    <w:rsid w:val="001528EC"/>
    <w:rsid w:val="00157319"/>
    <w:rsid w:val="00162702"/>
    <w:rsid w:val="00165639"/>
    <w:rsid w:val="00180990"/>
    <w:rsid w:val="00182A20"/>
    <w:rsid w:val="001908CB"/>
    <w:rsid w:val="001B44CB"/>
    <w:rsid w:val="001B554D"/>
    <w:rsid w:val="001C30E7"/>
    <w:rsid w:val="001D24CF"/>
    <w:rsid w:val="001E5195"/>
    <w:rsid w:val="001F6E69"/>
    <w:rsid w:val="0021325F"/>
    <w:rsid w:val="00214783"/>
    <w:rsid w:val="00232D95"/>
    <w:rsid w:val="00235901"/>
    <w:rsid w:val="0024335F"/>
    <w:rsid w:val="00245388"/>
    <w:rsid w:val="00245E34"/>
    <w:rsid w:val="0024661E"/>
    <w:rsid w:val="00251AC2"/>
    <w:rsid w:val="0025246C"/>
    <w:rsid w:val="002575EE"/>
    <w:rsid w:val="00257918"/>
    <w:rsid w:val="0026113F"/>
    <w:rsid w:val="00261EEE"/>
    <w:rsid w:val="00264E15"/>
    <w:rsid w:val="00271184"/>
    <w:rsid w:val="002736F8"/>
    <w:rsid w:val="00275040"/>
    <w:rsid w:val="00284305"/>
    <w:rsid w:val="002A361F"/>
    <w:rsid w:val="002A4FA3"/>
    <w:rsid w:val="002A6322"/>
    <w:rsid w:val="002B0B82"/>
    <w:rsid w:val="002B10AD"/>
    <w:rsid w:val="002C3058"/>
    <w:rsid w:val="002C5191"/>
    <w:rsid w:val="002C79B9"/>
    <w:rsid w:val="002D2738"/>
    <w:rsid w:val="002D47E8"/>
    <w:rsid w:val="002D6143"/>
    <w:rsid w:val="002F1C67"/>
    <w:rsid w:val="002F4374"/>
    <w:rsid w:val="0030422B"/>
    <w:rsid w:val="00314364"/>
    <w:rsid w:val="00331BA6"/>
    <w:rsid w:val="00332820"/>
    <w:rsid w:val="00340EB0"/>
    <w:rsid w:val="00341A7F"/>
    <w:rsid w:val="00344F6C"/>
    <w:rsid w:val="00346141"/>
    <w:rsid w:val="00347265"/>
    <w:rsid w:val="003475FF"/>
    <w:rsid w:val="003502BC"/>
    <w:rsid w:val="00350E5F"/>
    <w:rsid w:val="00353F09"/>
    <w:rsid w:val="00360E50"/>
    <w:rsid w:val="00363CB9"/>
    <w:rsid w:val="00367714"/>
    <w:rsid w:val="00370768"/>
    <w:rsid w:val="0037241B"/>
    <w:rsid w:val="003765CC"/>
    <w:rsid w:val="00376A8E"/>
    <w:rsid w:val="00382AF6"/>
    <w:rsid w:val="00384650"/>
    <w:rsid w:val="00392CC2"/>
    <w:rsid w:val="003978C9"/>
    <w:rsid w:val="003A3C44"/>
    <w:rsid w:val="003A5B9C"/>
    <w:rsid w:val="003C1E53"/>
    <w:rsid w:val="003C4A7C"/>
    <w:rsid w:val="003D2E4E"/>
    <w:rsid w:val="003D40AE"/>
    <w:rsid w:val="003D7C03"/>
    <w:rsid w:val="003E0132"/>
    <w:rsid w:val="003E5DDE"/>
    <w:rsid w:val="003F3420"/>
    <w:rsid w:val="003F5F33"/>
    <w:rsid w:val="00403F4D"/>
    <w:rsid w:val="00412212"/>
    <w:rsid w:val="00412E6F"/>
    <w:rsid w:val="00421259"/>
    <w:rsid w:val="00422159"/>
    <w:rsid w:val="00426B67"/>
    <w:rsid w:val="0042762C"/>
    <w:rsid w:val="004302A7"/>
    <w:rsid w:val="00430EC0"/>
    <w:rsid w:val="00433F3B"/>
    <w:rsid w:val="0044549B"/>
    <w:rsid w:val="00446643"/>
    <w:rsid w:val="00452640"/>
    <w:rsid w:val="004643FD"/>
    <w:rsid w:val="00470069"/>
    <w:rsid w:val="00470284"/>
    <w:rsid w:val="00471139"/>
    <w:rsid w:val="0048675B"/>
    <w:rsid w:val="00493759"/>
    <w:rsid w:val="004A157C"/>
    <w:rsid w:val="004A15E8"/>
    <w:rsid w:val="004A2368"/>
    <w:rsid w:val="004A7007"/>
    <w:rsid w:val="004B54ED"/>
    <w:rsid w:val="004B5A9C"/>
    <w:rsid w:val="004C3260"/>
    <w:rsid w:val="004C3D84"/>
    <w:rsid w:val="004C5CF1"/>
    <w:rsid w:val="004C606D"/>
    <w:rsid w:val="004D0CF2"/>
    <w:rsid w:val="004D156F"/>
    <w:rsid w:val="004D6A8E"/>
    <w:rsid w:val="004E0148"/>
    <w:rsid w:val="004E40EA"/>
    <w:rsid w:val="004F429E"/>
    <w:rsid w:val="004F4A1C"/>
    <w:rsid w:val="00506854"/>
    <w:rsid w:val="00510E02"/>
    <w:rsid w:val="00511F8D"/>
    <w:rsid w:val="00524C28"/>
    <w:rsid w:val="00534EBE"/>
    <w:rsid w:val="005413BD"/>
    <w:rsid w:val="00541B8D"/>
    <w:rsid w:val="00542511"/>
    <w:rsid w:val="00546FE0"/>
    <w:rsid w:val="0054717D"/>
    <w:rsid w:val="00550604"/>
    <w:rsid w:val="005515C2"/>
    <w:rsid w:val="00556FA7"/>
    <w:rsid w:val="0055737C"/>
    <w:rsid w:val="0056063A"/>
    <w:rsid w:val="00563687"/>
    <w:rsid w:val="00567959"/>
    <w:rsid w:val="005706E9"/>
    <w:rsid w:val="0058041E"/>
    <w:rsid w:val="00593CA0"/>
    <w:rsid w:val="00596000"/>
    <w:rsid w:val="00596345"/>
    <w:rsid w:val="00597E6C"/>
    <w:rsid w:val="005A44F2"/>
    <w:rsid w:val="005A4DB5"/>
    <w:rsid w:val="005A6794"/>
    <w:rsid w:val="005B11C8"/>
    <w:rsid w:val="005B25FE"/>
    <w:rsid w:val="005C0668"/>
    <w:rsid w:val="005C4B82"/>
    <w:rsid w:val="005D13D9"/>
    <w:rsid w:val="005D1A2E"/>
    <w:rsid w:val="005D1EDC"/>
    <w:rsid w:val="005D44E1"/>
    <w:rsid w:val="005D555E"/>
    <w:rsid w:val="005E356A"/>
    <w:rsid w:val="005E63A7"/>
    <w:rsid w:val="005F0A82"/>
    <w:rsid w:val="005F10B4"/>
    <w:rsid w:val="005F1D51"/>
    <w:rsid w:val="00604400"/>
    <w:rsid w:val="006044D6"/>
    <w:rsid w:val="00622275"/>
    <w:rsid w:val="006232E6"/>
    <w:rsid w:val="00630DA7"/>
    <w:rsid w:val="0064097D"/>
    <w:rsid w:val="00642FDE"/>
    <w:rsid w:val="00644B26"/>
    <w:rsid w:val="00644C5C"/>
    <w:rsid w:val="006465DC"/>
    <w:rsid w:val="006528A6"/>
    <w:rsid w:val="00656CA2"/>
    <w:rsid w:val="00665242"/>
    <w:rsid w:val="00666DD5"/>
    <w:rsid w:val="00673189"/>
    <w:rsid w:val="006744C7"/>
    <w:rsid w:val="00677236"/>
    <w:rsid w:val="00686E6E"/>
    <w:rsid w:val="006A44DB"/>
    <w:rsid w:val="006A63E0"/>
    <w:rsid w:val="006B4E88"/>
    <w:rsid w:val="006B6916"/>
    <w:rsid w:val="006C3E54"/>
    <w:rsid w:val="006C4CC3"/>
    <w:rsid w:val="006E0AF3"/>
    <w:rsid w:val="006E21B0"/>
    <w:rsid w:val="006E2F9C"/>
    <w:rsid w:val="006E5791"/>
    <w:rsid w:val="006F0B57"/>
    <w:rsid w:val="006F1817"/>
    <w:rsid w:val="006F2FB9"/>
    <w:rsid w:val="00704198"/>
    <w:rsid w:val="007044C7"/>
    <w:rsid w:val="00713CDF"/>
    <w:rsid w:val="00721DF1"/>
    <w:rsid w:val="007221BF"/>
    <w:rsid w:val="00722BEA"/>
    <w:rsid w:val="007258AA"/>
    <w:rsid w:val="0073212C"/>
    <w:rsid w:val="00737BEB"/>
    <w:rsid w:val="00746E1B"/>
    <w:rsid w:val="007474D4"/>
    <w:rsid w:val="00747561"/>
    <w:rsid w:val="0075038F"/>
    <w:rsid w:val="00751A88"/>
    <w:rsid w:val="00755C0E"/>
    <w:rsid w:val="0076386E"/>
    <w:rsid w:val="007639B4"/>
    <w:rsid w:val="007663CD"/>
    <w:rsid w:val="00766707"/>
    <w:rsid w:val="00766C1F"/>
    <w:rsid w:val="00767F70"/>
    <w:rsid w:val="00770CC0"/>
    <w:rsid w:val="0078002F"/>
    <w:rsid w:val="007A0DAE"/>
    <w:rsid w:val="007A2CFF"/>
    <w:rsid w:val="007A6FCC"/>
    <w:rsid w:val="007B5FF3"/>
    <w:rsid w:val="007C12EE"/>
    <w:rsid w:val="007C2640"/>
    <w:rsid w:val="007D159B"/>
    <w:rsid w:val="007E4796"/>
    <w:rsid w:val="007E5415"/>
    <w:rsid w:val="007F0906"/>
    <w:rsid w:val="007F603B"/>
    <w:rsid w:val="0080005C"/>
    <w:rsid w:val="0080778C"/>
    <w:rsid w:val="00810DBF"/>
    <w:rsid w:val="0081123F"/>
    <w:rsid w:val="0081396B"/>
    <w:rsid w:val="00813EF3"/>
    <w:rsid w:val="00814641"/>
    <w:rsid w:val="0082608F"/>
    <w:rsid w:val="00833744"/>
    <w:rsid w:val="00836C55"/>
    <w:rsid w:val="00846D60"/>
    <w:rsid w:val="008527ED"/>
    <w:rsid w:val="0088306B"/>
    <w:rsid w:val="0088600A"/>
    <w:rsid w:val="00886A9B"/>
    <w:rsid w:val="008912C8"/>
    <w:rsid w:val="00891B1A"/>
    <w:rsid w:val="00897F50"/>
    <w:rsid w:val="008A61D8"/>
    <w:rsid w:val="008B3A23"/>
    <w:rsid w:val="008B6960"/>
    <w:rsid w:val="008C7D3F"/>
    <w:rsid w:val="008D38EC"/>
    <w:rsid w:val="008E482F"/>
    <w:rsid w:val="008F58BB"/>
    <w:rsid w:val="00902834"/>
    <w:rsid w:val="0090314D"/>
    <w:rsid w:val="00903B77"/>
    <w:rsid w:val="009044AE"/>
    <w:rsid w:val="00906685"/>
    <w:rsid w:val="00910D6B"/>
    <w:rsid w:val="009122D3"/>
    <w:rsid w:val="009146C4"/>
    <w:rsid w:val="009272FF"/>
    <w:rsid w:val="009274DC"/>
    <w:rsid w:val="00927FC1"/>
    <w:rsid w:val="00935E3B"/>
    <w:rsid w:val="00941339"/>
    <w:rsid w:val="00944EEF"/>
    <w:rsid w:val="00945129"/>
    <w:rsid w:val="00947863"/>
    <w:rsid w:val="00954DA1"/>
    <w:rsid w:val="00960F60"/>
    <w:rsid w:val="00983998"/>
    <w:rsid w:val="00990731"/>
    <w:rsid w:val="0099290C"/>
    <w:rsid w:val="009B1C9F"/>
    <w:rsid w:val="009B3F83"/>
    <w:rsid w:val="009C09BF"/>
    <w:rsid w:val="009C1415"/>
    <w:rsid w:val="009C7080"/>
    <w:rsid w:val="009D63CC"/>
    <w:rsid w:val="009E7A77"/>
    <w:rsid w:val="009F3A1A"/>
    <w:rsid w:val="009F5093"/>
    <w:rsid w:val="009F59AD"/>
    <w:rsid w:val="00A02B17"/>
    <w:rsid w:val="00A04F42"/>
    <w:rsid w:val="00A065B7"/>
    <w:rsid w:val="00A06B21"/>
    <w:rsid w:val="00A118F1"/>
    <w:rsid w:val="00A1297A"/>
    <w:rsid w:val="00A143D5"/>
    <w:rsid w:val="00A15E81"/>
    <w:rsid w:val="00A15FDD"/>
    <w:rsid w:val="00A1681C"/>
    <w:rsid w:val="00A2335C"/>
    <w:rsid w:val="00A251BE"/>
    <w:rsid w:val="00A26BF3"/>
    <w:rsid w:val="00A26CC1"/>
    <w:rsid w:val="00A41C0D"/>
    <w:rsid w:val="00A529BE"/>
    <w:rsid w:val="00A572A6"/>
    <w:rsid w:val="00A65722"/>
    <w:rsid w:val="00A70CCF"/>
    <w:rsid w:val="00A7568E"/>
    <w:rsid w:val="00A84A9D"/>
    <w:rsid w:val="00A85579"/>
    <w:rsid w:val="00A90957"/>
    <w:rsid w:val="00A919D3"/>
    <w:rsid w:val="00A94C16"/>
    <w:rsid w:val="00A94EDC"/>
    <w:rsid w:val="00A9681F"/>
    <w:rsid w:val="00A9703D"/>
    <w:rsid w:val="00AA3E07"/>
    <w:rsid w:val="00AB698F"/>
    <w:rsid w:val="00AC25B4"/>
    <w:rsid w:val="00AC3FC1"/>
    <w:rsid w:val="00AC6E14"/>
    <w:rsid w:val="00AD1492"/>
    <w:rsid w:val="00AD3829"/>
    <w:rsid w:val="00AD3863"/>
    <w:rsid w:val="00AD439B"/>
    <w:rsid w:val="00AD4D93"/>
    <w:rsid w:val="00AE0A0F"/>
    <w:rsid w:val="00AE17C6"/>
    <w:rsid w:val="00AF520B"/>
    <w:rsid w:val="00B04A97"/>
    <w:rsid w:val="00B137E4"/>
    <w:rsid w:val="00B145F2"/>
    <w:rsid w:val="00B17100"/>
    <w:rsid w:val="00B2539C"/>
    <w:rsid w:val="00B264C3"/>
    <w:rsid w:val="00B33BBF"/>
    <w:rsid w:val="00B42ED3"/>
    <w:rsid w:val="00B43B49"/>
    <w:rsid w:val="00B500CF"/>
    <w:rsid w:val="00B51BD7"/>
    <w:rsid w:val="00B52B09"/>
    <w:rsid w:val="00B53B24"/>
    <w:rsid w:val="00B61D1F"/>
    <w:rsid w:val="00B651E3"/>
    <w:rsid w:val="00B67888"/>
    <w:rsid w:val="00B70532"/>
    <w:rsid w:val="00B76727"/>
    <w:rsid w:val="00B76C4A"/>
    <w:rsid w:val="00B92970"/>
    <w:rsid w:val="00BA25ED"/>
    <w:rsid w:val="00BB4194"/>
    <w:rsid w:val="00BC124E"/>
    <w:rsid w:val="00BC7534"/>
    <w:rsid w:val="00BD6430"/>
    <w:rsid w:val="00BD6C07"/>
    <w:rsid w:val="00BE0B33"/>
    <w:rsid w:val="00C0489A"/>
    <w:rsid w:val="00C05981"/>
    <w:rsid w:val="00C1336F"/>
    <w:rsid w:val="00C14FCE"/>
    <w:rsid w:val="00C16EC4"/>
    <w:rsid w:val="00C2697D"/>
    <w:rsid w:val="00C33761"/>
    <w:rsid w:val="00C37C04"/>
    <w:rsid w:val="00C418D4"/>
    <w:rsid w:val="00C47AC9"/>
    <w:rsid w:val="00C5141C"/>
    <w:rsid w:val="00C51CEF"/>
    <w:rsid w:val="00C52048"/>
    <w:rsid w:val="00C5345B"/>
    <w:rsid w:val="00C62E88"/>
    <w:rsid w:val="00C6733A"/>
    <w:rsid w:val="00C759DC"/>
    <w:rsid w:val="00C852BA"/>
    <w:rsid w:val="00C85F39"/>
    <w:rsid w:val="00C92452"/>
    <w:rsid w:val="00CA636A"/>
    <w:rsid w:val="00CA7872"/>
    <w:rsid w:val="00CC3696"/>
    <w:rsid w:val="00CC50A7"/>
    <w:rsid w:val="00CC605C"/>
    <w:rsid w:val="00CD3664"/>
    <w:rsid w:val="00CE35B6"/>
    <w:rsid w:val="00CE4A76"/>
    <w:rsid w:val="00CF1A4D"/>
    <w:rsid w:val="00CF38FC"/>
    <w:rsid w:val="00CF4F4E"/>
    <w:rsid w:val="00D052F5"/>
    <w:rsid w:val="00D129CA"/>
    <w:rsid w:val="00D17E86"/>
    <w:rsid w:val="00D20B9B"/>
    <w:rsid w:val="00D325DE"/>
    <w:rsid w:val="00D32F62"/>
    <w:rsid w:val="00D349F0"/>
    <w:rsid w:val="00D349F1"/>
    <w:rsid w:val="00D378FE"/>
    <w:rsid w:val="00D441C6"/>
    <w:rsid w:val="00D524F5"/>
    <w:rsid w:val="00D57E08"/>
    <w:rsid w:val="00D60B41"/>
    <w:rsid w:val="00D637C9"/>
    <w:rsid w:val="00D66E24"/>
    <w:rsid w:val="00D72ECE"/>
    <w:rsid w:val="00D72FEE"/>
    <w:rsid w:val="00D73B1E"/>
    <w:rsid w:val="00D7570F"/>
    <w:rsid w:val="00D86150"/>
    <w:rsid w:val="00D86AD8"/>
    <w:rsid w:val="00D9355E"/>
    <w:rsid w:val="00D96C4F"/>
    <w:rsid w:val="00DA113E"/>
    <w:rsid w:val="00DA3B4C"/>
    <w:rsid w:val="00DA4217"/>
    <w:rsid w:val="00DA7D86"/>
    <w:rsid w:val="00DB2608"/>
    <w:rsid w:val="00DB62CB"/>
    <w:rsid w:val="00DB747D"/>
    <w:rsid w:val="00DB7A14"/>
    <w:rsid w:val="00DC2FA3"/>
    <w:rsid w:val="00DD0608"/>
    <w:rsid w:val="00DD5EE1"/>
    <w:rsid w:val="00DF2419"/>
    <w:rsid w:val="00DF4FB9"/>
    <w:rsid w:val="00E12C4A"/>
    <w:rsid w:val="00E16F4D"/>
    <w:rsid w:val="00E254D5"/>
    <w:rsid w:val="00E25679"/>
    <w:rsid w:val="00E3665F"/>
    <w:rsid w:val="00E42FF3"/>
    <w:rsid w:val="00E4744D"/>
    <w:rsid w:val="00E5123D"/>
    <w:rsid w:val="00E628DB"/>
    <w:rsid w:val="00E673F7"/>
    <w:rsid w:val="00E67B50"/>
    <w:rsid w:val="00E810A5"/>
    <w:rsid w:val="00E83640"/>
    <w:rsid w:val="00E86FA0"/>
    <w:rsid w:val="00E908E4"/>
    <w:rsid w:val="00E921B0"/>
    <w:rsid w:val="00EA1347"/>
    <w:rsid w:val="00EB126F"/>
    <w:rsid w:val="00EB58D9"/>
    <w:rsid w:val="00EC2356"/>
    <w:rsid w:val="00EC2F4E"/>
    <w:rsid w:val="00EC5786"/>
    <w:rsid w:val="00EC6141"/>
    <w:rsid w:val="00ED3D7D"/>
    <w:rsid w:val="00EE4C36"/>
    <w:rsid w:val="00EE65EC"/>
    <w:rsid w:val="00EE6C10"/>
    <w:rsid w:val="00EF3D15"/>
    <w:rsid w:val="00EF40ED"/>
    <w:rsid w:val="00F00B40"/>
    <w:rsid w:val="00F03BF9"/>
    <w:rsid w:val="00F065F4"/>
    <w:rsid w:val="00F15583"/>
    <w:rsid w:val="00F3733D"/>
    <w:rsid w:val="00F37678"/>
    <w:rsid w:val="00F4640A"/>
    <w:rsid w:val="00F47740"/>
    <w:rsid w:val="00F50962"/>
    <w:rsid w:val="00F6320E"/>
    <w:rsid w:val="00F65FDA"/>
    <w:rsid w:val="00F67A94"/>
    <w:rsid w:val="00F74527"/>
    <w:rsid w:val="00F76711"/>
    <w:rsid w:val="00F802CE"/>
    <w:rsid w:val="00FB22E8"/>
    <w:rsid w:val="00FB3B0E"/>
    <w:rsid w:val="00FC4A03"/>
    <w:rsid w:val="00FC579B"/>
    <w:rsid w:val="00FD0C11"/>
    <w:rsid w:val="00FD7587"/>
    <w:rsid w:val="00FE1267"/>
    <w:rsid w:val="00FF0C66"/>
    <w:rsid w:val="00FF5E01"/>
    <w:rsid w:val="00FF73B5"/>
    <w:rsid w:val="62408EA8"/>
    <w:rsid w:val="7F194A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9CD"/>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446643"/>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fr-FR"/>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List Paragraph,P1 Pharos,Bullet Niv 1,ParagrapheLEXSI,Liste num §,List Paragraph1,List Paragraph Char Char,texte de base,Puce focus,Normal bullet 2"/>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semiHidden/>
    <w:unhideWhenUsed/>
    <w:rsid w:val="00D72FEE"/>
    <w:rPr>
      <w:sz w:val="16"/>
      <w:szCs w:val="16"/>
    </w:rPr>
  </w:style>
  <w:style w:type="paragraph" w:styleId="Commentaire">
    <w:name w:val="annotation text"/>
    <w:basedOn w:val="Normal"/>
    <w:link w:val="CommentaireCar"/>
    <w:unhideWhenUsed/>
    <w:rsid w:val="00D72FEE"/>
    <w:pPr>
      <w:spacing w:line="240" w:lineRule="auto"/>
    </w:pPr>
    <w:rPr>
      <w:sz w:val="20"/>
      <w:szCs w:val="20"/>
    </w:rPr>
  </w:style>
  <w:style w:type="character" w:customStyle="1" w:styleId="CommentaireCar">
    <w:name w:val="Commentaire Car"/>
    <w:basedOn w:val="Policepardfaut"/>
    <w:link w:val="Commentaire"/>
    <w:rsid w:val="00D72FEE"/>
    <w:rPr>
      <w:sz w:val="20"/>
      <w:szCs w:val="20"/>
    </w:rPr>
  </w:style>
  <w:style w:type="paragraph" w:styleId="Objetducommentaire">
    <w:name w:val="annotation subject"/>
    <w:basedOn w:val="Commentaire"/>
    <w:next w:val="Commentaire"/>
    <w:link w:val="ObjetducommentaireCar"/>
    <w:uiPriority w:val="99"/>
    <w:unhideWhenUsed/>
    <w:rsid w:val="00D72FEE"/>
    <w:rPr>
      <w:b/>
      <w:bCs/>
    </w:rPr>
  </w:style>
  <w:style w:type="character" w:customStyle="1" w:styleId="ObjetducommentaireCar">
    <w:name w:val="Objet du commentaire Car"/>
    <w:basedOn w:val="CommentaireCar"/>
    <w:link w:val="Objetducommentaire"/>
    <w:uiPriority w:val="99"/>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NormalSimple">
    <w:name w:val="NormalSimple"/>
    <w:basedOn w:val="Normal"/>
    <w:rsid w:val="00A84A9D"/>
    <w:pPr>
      <w:spacing w:before="60" w:after="60" w:line="240" w:lineRule="auto"/>
      <w:jc w:val="both"/>
    </w:pPr>
    <w:rPr>
      <w:rFonts w:ascii="Century Gothic" w:eastAsia="Times New Roman" w:hAnsi="Century Gothic" w:cs="Arial"/>
      <w:szCs w:val="20"/>
      <w:lang w:bidi="en-US"/>
    </w:rPr>
  </w:style>
  <w:style w:type="paragraph" w:customStyle="1" w:styleId="TextAlt0">
    <w:name w:val="Text (Alt+0)"/>
    <w:rsid w:val="00A94C16"/>
    <w:pPr>
      <w:keepLines/>
      <w:spacing w:before="120" w:after="0" w:line="260" w:lineRule="atLeast"/>
      <w:jc w:val="both"/>
    </w:pPr>
    <w:rPr>
      <w:rFonts w:ascii="Arial" w:eastAsia="Times New Roman" w:hAnsi="Arial" w:cs="Times New Roman"/>
      <w:sz w:val="20"/>
      <w:szCs w:val="20"/>
    </w:rPr>
  </w:style>
  <w:style w:type="paragraph" w:customStyle="1" w:styleId="PARAGA0">
    <w:name w:val="PARAG. A 0"/>
    <w:basedOn w:val="Normal"/>
    <w:rsid w:val="00A94C16"/>
    <w:pPr>
      <w:spacing w:after="0" w:line="360" w:lineRule="atLeast"/>
      <w:jc w:val="both"/>
    </w:pPr>
    <w:rPr>
      <w:rFonts w:ascii="Helvetica" w:eastAsia="Times New Roman" w:hAnsi="Helvetica" w:cs="Times New Roman"/>
      <w:sz w:val="20"/>
      <w:szCs w:val="20"/>
      <w:lang w:eastAsia="fr-FR"/>
    </w:rPr>
  </w:style>
  <w:style w:type="numbering" w:customStyle="1" w:styleId="StyleAvecpuces">
    <w:name w:val="Style Avec puces"/>
    <w:basedOn w:val="Aucuneliste"/>
    <w:rsid w:val="004A15E8"/>
    <w:pPr>
      <w:numPr>
        <w:numId w:val="9"/>
      </w:numPr>
    </w:pPr>
  </w:style>
  <w:style w:type="character" w:customStyle="1" w:styleId="ParagraphedelisteCar">
    <w:name w:val="Paragraphe de liste Car"/>
    <w:aliases w:val="Liste à puce - Normal Car,lp1 Car,List Paragraph Car,P1 Pharos Car,Bullet Niv 1 Car,ParagrapheLEXSI Car,Liste num § Car,List Paragraph1 Car,List Paragraph Char Char Car,texte de base Car,Puce focus Car,Normal bullet 2 Car"/>
    <w:link w:val="Paragraphedeliste"/>
    <w:uiPriority w:val="34"/>
    <w:locked/>
    <w:rsid w:val="004A15E8"/>
  </w:style>
  <w:style w:type="paragraph" w:customStyle="1" w:styleId="PuceN1">
    <w:name w:val="Puce N1"/>
    <w:basedOn w:val="Paragraphedeliste"/>
    <w:link w:val="PuceN1Car"/>
    <w:qFormat/>
    <w:rsid w:val="004A15E8"/>
    <w:pPr>
      <w:numPr>
        <w:numId w:val="9"/>
      </w:numPr>
      <w:spacing w:before="60" w:after="60" w:line="240" w:lineRule="auto"/>
      <w:jc w:val="both"/>
    </w:pPr>
    <w:rPr>
      <w:rFonts w:ascii="Century Gothic" w:eastAsia="Times New Roman" w:hAnsi="Century Gothic" w:cs="Arial"/>
      <w:sz w:val="20"/>
      <w:szCs w:val="20"/>
      <w:lang w:bidi="en-US"/>
    </w:rPr>
  </w:style>
  <w:style w:type="paragraph" w:customStyle="1" w:styleId="PuceN2">
    <w:name w:val="Puce N2"/>
    <w:basedOn w:val="Paragraphedeliste"/>
    <w:qFormat/>
    <w:rsid w:val="004A15E8"/>
    <w:pPr>
      <w:numPr>
        <w:ilvl w:val="1"/>
        <w:numId w:val="9"/>
      </w:numPr>
      <w:spacing w:before="60" w:after="60" w:line="240" w:lineRule="auto"/>
      <w:jc w:val="both"/>
    </w:pPr>
    <w:rPr>
      <w:rFonts w:ascii="Century Gothic" w:eastAsia="Times New Roman" w:hAnsi="Century Gothic" w:cs="Arial"/>
      <w:sz w:val="20"/>
      <w:szCs w:val="20"/>
      <w:lang w:bidi="en-US"/>
    </w:rPr>
  </w:style>
  <w:style w:type="character" w:customStyle="1" w:styleId="PuceN1Car">
    <w:name w:val="Puce N1 Car"/>
    <w:basedOn w:val="ParagraphedelisteCar"/>
    <w:link w:val="PuceN1"/>
    <w:rsid w:val="004A15E8"/>
    <w:rPr>
      <w:rFonts w:ascii="Century Gothic" w:eastAsia="Times New Roman" w:hAnsi="Century Gothic" w:cs="Arial"/>
      <w:sz w:val="20"/>
      <w:szCs w:val="20"/>
      <w:lang w:bidi="en-US"/>
    </w:rPr>
  </w:style>
  <w:style w:type="paragraph" w:customStyle="1" w:styleId="PuceN3">
    <w:name w:val="Puce N3"/>
    <w:basedOn w:val="Paragraphedeliste"/>
    <w:qFormat/>
    <w:rsid w:val="004A15E8"/>
    <w:pPr>
      <w:numPr>
        <w:ilvl w:val="2"/>
        <w:numId w:val="9"/>
      </w:numPr>
      <w:spacing w:before="60" w:after="60" w:line="240" w:lineRule="auto"/>
      <w:jc w:val="both"/>
    </w:pPr>
    <w:rPr>
      <w:rFonts w:ascii="Century Gothic" w:eastAsia="Times New Roman" w:hAnsi="Century Gothic" w:cs="Arial"/>
      <w:sz w:val="20"/>
      <w:szCs w:val="20"/>
      <w:lang w:bidi="en-US"/>
    </w:rPr>
  </w:style>
  <w:style w:type="paragraph" w:customStyle="1" w:styleId="PuceN4">
    <w:name w:val="Puce N4"/>
    <w:basedOn w:val="Paragraphedeliste"/>
    <w:qFormat/>
    <w:rsid w:val="004A15E8"/>
    <w:pPr>
      <w:numPr>
        <w:ilvl w:val="3"/>
        <w:numId w:val="9"/>
      </w:numPr>
      <w:spacing w:before="60" w:after="60" w:line="240" w:lineRule="auto"/>
      <w:jc w:val="both"/>
    </w:pPr>
    <w:rPr>
      <w:rFonts w:ascii="Century Gothic" w:eastAsia="Times New Roman" w:hAnsi="Century Gothic" w:cs="Arial"/>
      <w:sz w:val="20"/>
      <w:szCs w:val="20"/>
      <w:lang w:bidi="en-US"/>
    </w:rPr>
  </w:style>
  <w:style w:type="paragraph" w:customStyle="1" w:styleId="PuceN5">
    <w:name w:val="Puce N5"/>
    <w:basedOn w:val="Paragraphedeliste"/>
    <w:qFormat/>
    <w:rsid w:val="004A15E8"/>
    <w:pPr>
      <w:numPr>
        <w:ilvl w:val="4"/>
        <w:numId w:val="9"/>
      </w:numPr>
      <w:spacing w:before="60" w:after="60" w:line="240" w:lineRule="auto"/>
      <w:jc w:val="both"/>
    </w:pPr>
    <w:rPr>
      <w:rFonts w:ascii="Century Gothic" w:eastAsia="Times New Roman" w:hAnsi="Century Gothic" w:cs="Arial"/>
      <w:sz w:val="20"/>
      <w:szCs w:val="20"/>
      <w:lang w:bidi="en-US"/>
    </w:rPr>
  </w:style>
  <w:style w:type="paragraph" w:customStyle="1" w:styleId="PuceN6">
    <w:name w:val="Puce N6"/>
    <w:basedOn w:val="Paragraphedeliste"/>
    <w:qFormat/>
    <w:rsid w:val="004A15E8"/>
    <w:pPr>
      <w:numPr>
        <w:ilvl w:val="5"/>
        <w:numId w:val="9"/>
      </w:numPr>
      <w:spacing w:before="60" w:after="60" w:line="240" w:lineRule="auto"/>
      <w:jc w:val="both"/>
    </w:pPr>
    <w:rPr>
      <w:rFonts w:ascii="Century Gothic" w:eastAsia="Times New Roman" w:hAnsi="Century Gothic" w:cs="Arial"/>
      <w:sz w:val="20"/>
      <w:szCs w:val="20"/>
      <w:lang w:bidi="en-US"/>
    </w:rPr>
  </w:style>
  <w:style w:type="character" w:customStyle="1" w:styleId="Titre2Car">
    <w:name w:val="Titre 2 Car"/>
    <w:basedOn w:val="Policepardfaut"/>
    <w:link w:val="Titre2"/>
    <w:uiPriority w:val="9"/>
    <w:semiHidden/>
    <w:rsid w:val="00446643"/>
    <w:rPr>
      <w:rFonts w:asciiTheme="majorHAnsi" w:eastAsiaTheme="majorEastAsia" w:hAnsiTheme="majorHAnsi" w:cstheme="majorBidi"/>
      <w:color w:val="2E74B5" w:themeColor="accent1" w:themeShade="BF"/>
      <w:sz w:val="26"/>
      <w:szCs w:val="26"/>
      <w:lang w:eastAsia="fr-FR"/>
    </w:rPr>
  </w:style>
  <w:style w:type="paragraph" w:styleId="Corpsdetexte3">
    <w:name w:val="Body Text 3"/>
    <w:basedOn w:val="Normal"/>
    <w:link w:val="Corpsdetexte3Car"/>
    <w:uiPriority w:val="99"/>
    <w:unhideWhenUsed/>
    <w:rsid w:val="007A0DAE"/>
    <w:pPr>
      <w:spacing w:after="120" w:line="360" w:lineRule="auto"/>
    </w:pPr>
    <w:rPr>
      <w:rFonts w:ascii="Arial Narrow" w:hAnsi="Arial Narrow"/>
      <w:b/>
      <w:bCs/>
      <w:lang w:eastAsia="fr-FR"/>
    </w:rPr>
  </w:style>
  <w:style w:type="character" w:customStyle="1" w:styleId="Corpsdetexte3Car">
    <w:name w:val="Corps de texte 3 Car"/>
    <w:basedOn w:val="Policepardfaut"/>
    <w:link w:val="Corpsdetexte3"/>
    <w:uiPriority w:val="99"/>
    <w:rsid w:val="007A0DAE"/>
    <w:rPr>
      <w:rFonts w:ascii="Arial Narrow" w:hAnsi="Arial Narrow"/>
      <w:b/>
      <w:bCs/>
      <w:lang w:eastAsia="fr-FR"/>
    </w:rPr>
  </w:style>
  <w:style w:type="paragraph" w:customStyle="1" w:styleId="Normal1">
    <w:name w:val="Normal1"/>
    <w:aliases w:val="s.Standard .Standard,s.Standard,Standard "/>
    <w:rsid w:val="00FD0C11"/>
    <w:pPr>
      <w:spacing w:after="0" w:line="240" w:lineRule="auto"/>
      <w:jc w:val="both"/>
    </w:pPr>
    <w:rPr>
      <w:rFonts w:ascii="Times" w:eastAsia="Times New Roman" w:hAnsi="Times" w:cs="Times New Roman"/>
      <w:sz w:val="24"/>
      <w:szCs w:val="20"/>
      <w:lang w:eastAsia="fr-FR"/>
    </w:rPr>
  </w:style>
  <w:style w:type="paragraph" w:styleId="Rvision">
    <w:name w:val="Revision"/>
    <w:hidden/>
    <w:uiPriority w:val="99"/>
    <w:semiHidden/>
    <w:rsid w:val="0080778C"/>
    <w:pPr>
      <w:spacing w:after="0" w:line="240" w:lineRule="auto"/>
    </w:pPr>
  </w:style>
  <w:style w:type="character" w:customStyle="1" w:styleId="normaltextrun">
    <w:name w:val="normaltextrun"/>
    <w:basedOn w:val="Policepardfaut"/>
    <w:rsid w:val="000208E5"/>
  </w:style>
  <w:style w:type="character" w:customStyle="1" w:styleId="eop">
    <w:name w:val="eop"/>
    <w:basedOn w:val="Policepardfaut"/>
    <w:rsid w:val="000208E5"/>
  </w:style>
  <w:style w:type="paragraph" w:customStyle="1" w:styleId="paragraph">
    <w:name w:val="paragraph"/>
    <w:basedOn w:val="Normal"/>
    <w:rsid w:val="000208E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uiPriority w:val="99"/>
    <w:unhideWhenUsed/>
    <w:rsid w:val="00A065B7"/>
    <w:pPr>
      <w:spacing w:after="120" w:line="360" w:lineRule="auto"/>
      <w:ind w:left="426"/>
      <w:jc w:val="both"/>
    </w:pPr>
    <w:rPr>
      <w:rFonts w:ascii="Arial Narrow" w:hAnsi="Arial Narrow"/>
    </w:rPr>
  </w:style>
  <w:style w:type="character" w:customStyle="1" w:styleId="RetraitcorpsdetexteCar">
    <w:name w:val="Retrait corps de texte Car"/>
    <w:basedOn w:val="Policepardfaut"/>
    <w:link w:val="Retraitcorpsdetexte"/>
    <w:uiPriority w:val="99"/>
    <w:rsid w:val="00A065B7"/>
    <w:rPr>
      <w:rFonts w:ascii="Arial Narrow" w:hAnsi="Arial Narrow"/>
    </w:rPr>
  </w:style>
  <w:style w:type="paragraph" w:customStyle="1" w:styleId="Default">
    <w:name w:val="Default"/>
    <w:rsid w:val="0062227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64825">
      <w:bodyDiv w:val="1"/>
      <w:marLeft w:val="0"/>
      <w:marRight w:val="0"/>
      <w:marTop w:val="0"/>
      <w:marBottom w:val="0"/>
      <w:divBdr>
        <w:top w:val="none" w:sz="0" w:space="0" w:color="auto"/>
        <w:left w:val="none" w:sz="0" w:space="0" w:color="auto"/>
        <w:bottom w:val="none" w:sz="0" w:space="0" w:color="auto"/>
        <w:right w:val="none" w:sz="0" w:space="0" w:color="auto"/>
      </w:divBdr>
    </w:div>
    <w:div w:id="313681995">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579876674">
      <w:bodyDiv w:val="1"/>
      <w:marLeft w:val="0"/>
      <w:marRight w:val="0"/>
      <w:marTop w:val="0"/>
      <w:marBottom w:val="0"/>
      <w:divBdr>
        <w:top w:val="none" w:sz="0" w:space="0" w:color="auto"/>
        <w:left w:val="none" w:sz="0" w:space="0" w:color="auto"/>
        <w:bottom w:val="none" w:sz="0" w:space="0" w:color="auto"/>
        <w:right w:val="none" w:sz="0" w:space="0" w:color="auto"/>
      </w:divBdr>
    </w:div>
    <w:div w:id="926886924">
      <w:bodyDiv w:val="1"/>
      <w:marLeft w:val="0"/>
      <w:marRight w:val="0"/>
      <w:marTop w:val="0"/>
      <w:marBottom w:val="0"/>
      <w:divBdr>
        <w:top w:val="none" w:sz="0" w:space="0" w:color="auto"/>
        <w:left w:val="none" w:sz="0" w:space="0" w:color="auto"/>
        <w:bottom w:val="none" w:sz="0" w:space="0" w:color="auto"/>
        <w:right w:val="none" w:sz="0" w:space="0" w:color="auto"/>
      </w:divBdr>
      <w:divsChild>
        <w:div w:id="1539122497">
          <w:marLeft w:val="0"/>
          <w:marRight w:val="0"/>
          <w:marTop w:val="0"/>
          <w:marBottom w:val="0"/>
          <w:divBdr>
            <w:top w:val="none" w:sz="0" w:space="0" w:color="auto"/>
            <w:left w:val="none" w:sz="0" w:space="0" w:color="auto"/>
            <w:bottom w:val="none" w:sz="0" w:space="0" w:color="auto"/>
            <w:right w:val="none" w:sz="0" w:space="0" w:color="auto"/>
          </w:divBdr>
          <w:divsChild>
            <w:div w:id="222178505">
              <w:marLeft w:val="0"/>
              <w:marRight w:val="0"/>
              <w:marTop w:val="0"/>
              <w:marBottom w:val="0"/>
              <w:divBdr>
                <w:top w:val="none" w:sz="0" w:space="0" w:color="auto"/>
                <w:left w:val="none" w:sz="0" w:space="0" w:color="auto"/>
                <w:bottom w:val="none" w:sz="0" w:space="0" w:color="auto"/>
                <w:right w:val="none" w:sz="0" w:space="0" w:color="auto"/>
              </w:divBdr>
            </w:div>
            <w:div w:id="337314195">
              <w:marLeft w:val="0"/>
              <w:marRight w:val="0"/>
              <w:marTop w:val="0"/>
              <w:marBottom w:val="0"/>
              <w:divBdr>
                <w:top w:val="none" w:sz="0" w:space="0" w:color="auto"/>
                <w:left w:val="none" w:sz="0" w:space="0" w:color="auto"/>
                <w:bottom w:val="none" w:sz="0" w:space="0" w:color="auto"/>
                <w:right w:val="none" w:sz="0" w:space="0" w:color="auto"/>
              </w:divBdr>
            </w:div>
          </w:divsChild>
        </w:div>
        <w:div w:id="1485320547">
          <w:marLeft w:val="0"/>
          <w:marRight w:val="0"/>
          <w:marTop w:val="0"/>
          <w:marBottom w:val="0"/>
          <w:divBdr>
            <w:top w:val="none" w:sz="0" w:space="0" w:color="auto"/>
            <w:left w:val="none" w:sz="0" w:space="0" w:color="auto"/>
            <w:bottom w:val="none" w:sz="0" w:space="0" w:color="auto"/>
            <w:right w:val="none" w:sz="0" w:space="0" w:color="auto"/>
          </w:divBdr>
          <w:divsChild>
            <w:div w:id="185953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50621">
      <w:bodyDiv w:val="1"/>
      <w:marLeft w:val="0"/>
      <w:marRight w:val="0"/>
      <w:marTop w:val="0"/>
      <w:marBottom w:val="0"/>
      <w:divBdr>
        <w:top w:val="none" w:sz="0" w:space="0" w:color="auto"/>
        <w:left w:val="none" w:sz="0" w:space="0" w:color="auto"/>
        <w:bottom w:val="none" w:sz="0" w:space="0" w:color="auto"/>
        <w:right w:val="none" w:sz="0" w:space="0" w:color="auto"/>
      </w:divBdr>
      <w:divsChild>
        <w:div w:id="941300500">
          <w:marLeft w:val="0"/>
          <w:marRight w:val="0"/>
          <w:marTop w:val="0"/>
          <w:marBottom w:val="0"/>
          <w:divBdr>
            <w:top w:val="none" w:sz="0" w:space="0" w:color="auto"/>
            <w:left w:val="none" w:sz="0" w:space="0" w:color="auto"/>
            <w:bottom w:val="none" w:sz="0" w:space="0" w:color="auto"/>
            <w:right w:val="none" w:sz="0" w:space="0" w:color="auto"/>
          </w:divBdr>
        </w:div>
        <w:div w:id="1841964884">
          <w:marLeft w:val="0"/>
          <w:marRight w:val="0"/>
          <w:marTop w:val="0"/>
          <w:marBottom w:val="0"/>
          <w:divBdr>
            <w:top w:val="none" w:sz="0" w:space="0" w:color="auto"/>
            <w:left w:val="none" w:sz="0" w:space="0" w:color="auto"/>
            <w:bottom w:val="none" w:sz="0" w:space="0" w:color="auto"/>
            <w:right w:val="none" w:sz="0" w:space="0" w:color="auto"/>
          </w:divBdr>
        </w:div>
      </w:divsChild>
    </w:div>
    <w:div w:id="1789466134">
      <w:bodyDiv w:val="1"/>
      <w:marLeft w:val="0"/>
      <w:marRight w:val="0"/>
      <w:marTop w:val="0"/>
      <w:marBottom w:val="0"/>
      <w:divBdr>
        <w:top w:val="none" w:sz="0" w:space="0" w:color="auto"/>
        <w:left w:val="none" w:sz="0" w:space="0" w:color="auto"/>
        <w:bottom w:val="none" w:sz="0" w:space="0" w:color="auto"/>
        <w:right w:val="none" w:sz="0" w:space="0" w:color="auto"/>
      </w:divBdr>
    </w:div>
    <w:div w:id="192991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MT-Identity-H">
    <w:altName w:val="Arial"/>
    <w:panose1 w:val="00000000000000000000"/>
    <w:charset w:val="00"/>
    <w:family w:val="auto"/>
    <w:notTrueType/>
    <w:pitch w:val="default"/>
    <w:sig w:usb0="00000003" w:usb1="00000000" w:usb2="00000000" w:usb3="00000000" w:csb0="00000001" w:csb1="00000000"/>
  </w:font>
  <w:font w:name="Arial-BoldMT-Identity-H">
    <w:altName w:val="Arial"/>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07459"/>
    <w:rsid w:val="00207848"/>
    <w:rsid w:val="00275040"/>
    <w:rsid w:val="004C4E5A"/>
    <w:rsid w:val="005A3E7F"/>
    <w:rsid w:val="0063021E"/>
    <w:rsid w:val="0063040A"/>
    <w:rsid w:val="00864732"/>
    <w:rsid w:val="00903B77"/>
    <w:rsid w:val="009E2391"/>
    <w:rsid w:val="009F5744"/>
    <w:rsid w:val="00AC31B5"/>
    <w:rsid w:val="00AE6B93"/>
    <w:rsid w:val="00B14DD2"/>
    <w:rsid w:val="00B201CA"/>
    <w:rsid w:val="00B500CF"/>
    <w:rsid w:val="00B90D7C"/>
    <w:rsid w:val="00BD5A63"/>
    <w:rsid w:val="00BF242D"/>
    <w:rsid w:val="00C60EC9"/>
    <w:rsid w:val="00CB08D0"/>
    <w:rsid w:val="00E12C4A"/>
    <w:rsid w:val="00E539FF"/>
    <w:rsid w:val="00EE6C10"/>
    <w:rsid w:val="00FB3B0E"/>
    <w:rsid w:val="00FD29B3"/>
    <w:rsid w:val="00FF5E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CDE9B01856FD4D89D3683F025DD96B" ma:contentTypeVersion="19" ma:contentTypeDescription="Create a new document." ma:contentTypeScope="" ma:versionID="cb8d63e9096bf00cb8f9a80b5a9d227f">
  <xsd:schema xmlns:xsd="http://www.w3.org/2001/XMLSchema" xmlns:xs="http://www.w3.org/2001/XMLSchema" xmlns:p="http://schemas.microsoft.com/office/2006/metadata/properties" xmlns:ns2="0f3a9601-6d85-49f5-82cd-5a4f4796a615" xmlns:ns3="ee2d88a5-b42e-4d0a-bf68-6f78acdcb167" targetNamespace="http://schemas.microsoft.com/office/2006/metadata/properties" ma:root="true" ma:fieldsID="4586de14a5a4c2595b2847d9ffe8c656" ns2:_="" ns3:_="">
    <xsd:import namespace="0f3a9601-6d85-49f5-82cd-5a4f4796a615"/>
    <xsd:import namespace="ee2d88a5-b42e-4d0a-bf68-6f78acdcb1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a9601-6d85-49f5-82cd-5a4f4796a6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784da59-0d69-408c-adfb-c3c0c39b087e}" ma:internalName="TaxCatchAll" ma:showField="CatchAllData" ma:web="0f3a9601-6d85-49f5-82cd-5a4f4796a6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2d88a5-b42e-4d0a-bf68-6f78acdcb1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5020cf4-ddc0-415f-a875-79c979fff7d5"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e2d88a5-b42e-4d0a-bf68-6f78acdcb167">
      <Terms xmlns="http://schemas.microsoft.com/office/infopath/2007/PartnerControls"/>
    </lcf76f155ced4ddcb4097134ff3c332f>
    <TaxCatchAll xmlns="0f3a9601-6d85-49f5-82cd-5a4f4796a61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47265-EB90-4B42-8979-D3B37FC8B8B4}">
  <ds:schemaRefs>
    <ds:schemaRef ds:uri="http://schemas.microsoft.com/sharepoint/v3/contenttype/forms"/>
  </ds:schemaRefs>
</ds:datastoreItem>
</file>

<file path=customXml/itemProps2.xml><?xml version="1.0" encoding="utf-8"?>
<ds:datastoreItem xmlns:ds="http://schemas.openxmlformats.org/officeDocument/2006/customXml" ds:itemID="{CF841B1C-9FA7-40A6-8A1B-A5FF3C839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3a9601-6d85-49f5-82cd-5a4f4796a615"/>
    <ds:schemaRef ds:uri="ee2d88a5-b42e-4d0a-bf68-6f78acdcb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5E5E8B-BB88-4099-8BE5-3C5EA5B52808}">
  <ds:schemaRefs>
    <ds:schemaRef ds:uri="http://schemas.microsoft.com/office/2006/metadata/properties"/>
    <ds:schemaRef ds:uri="http://schemas.microsoft.com/office/infopath/2007/PartnerControls"/>
    <ds:schemaRef ds:uri="ee2d88a5-b42e-4d0a-bf68-6f78acdcb167"/>
    <ds:schemaRef ds:uri="0f3a9601-6d85-49f5-82cd-5a4f4796a615"/>
  </ds:schemaRefs>
</ds:datastoreItem>
</file>

<file path=customXml/itemProps4.xml><?xml version="1.0" encoding="utf-8"?>
<ds:datastoreItem xmlns:ds="http://schemas.openxmlformats.org/officeDocument/2006/customXml" ds:itemID="{5EC4CD1F-DE6C-4B8B-AC0C-44399253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1992</Words>
  <Characters>10958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16</cp:revision>
  <dcterms:created xsi:type="dcterms:W3CDTF">2025-09-11T06:35:00Z</dcterms:created>
  <dcterms:modified xsi:type="dcterms:W3CDTF">2025-10-15T14:41:00Z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0x0101004CCDE9B01856FD4D89D3683F025DD96B</vt:lpwstr>
  </property>
  <property fmtid="{D5CDD505-2E9C-101B-9397-08002B2CF9AE}" pid="3" name="MediaServiceImageTags">
    <vt:lpwstr/>
  </property>
</Properties>
</file>